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D76DA" w14:textId="628E0323" w:rsidR="00E90E49" w:rsidRPr="00CE0424" w:rsidRDefault="00E90E49" w:rsidP="00E35559">
      <w:pPr>
        <w:pStyle w:val="3GPPHeader"/>
        <w:spacing w:after="60"/>
        <w:rPr>
          <w:sz w:val="32"/>
          <w:szCs w:val="32"/>
          <w:highlight w:val="yellow"/>
        </w:rPr>
      </w:pPr>
      <w:bookmarkStart w:id="0" w:name="_Hlk7103277"/>
      <w:r w:rsidRPr="00CE0424">
        <w:t xml:space="preserve">3GPP TSG-RAN </w:t>
      </w:r>
      <w:r w:rsidRPr="00CF295A">
        <w:t>WG</w:t>
      </w:r>
      <w:r w:rsidR="00CF295A" w:rsidRPr="00CF295A">
        <w:t>3</w:t>
      </w:r>
      <w:r w:rsidRPr="00CF295A">
        <w:t xml:space="preserve"> #</w:t>
      </w:r>
      <w:r w:rsidR="00CF295A" w:rsidRPr="00CF295A">
        <w:t>104</w:t>
      </w:r>
      <w:r w:rsidRPr="00CE0424">
        <w:tab/>
      </w:r>
      <w:r w:rsidR="002B4FF2" w:rsidRPr="002B4FF2">
        <w:rPr>
          <w:sz w:val="32"/>
          <w:szCs w:val="32"/>
        </w:rPr>
        <w:t>R3-193036</w:t>
      </w:r>
      <w:bookmarkStart w:id="1" w:name="_GoBack"/>
      <w:bookmarkEnd w:id="1"/>
    </w:p>
    <w:p w14:paraId="647570BF" w14:textId="7ECC3031" w:rsidR="00E90E49" w:rsidRPr="00CE0424" w:rsidRDefault="00CF295A" w:rsidP="00311702">
      <w:pPr>
        <w:pStyle w:val="3GPPHeader"/>
      </w:pPr>
      <w:r w:rsidRPr="00CF295A">
        <w:t xml:space="preserve">Reno, </w:t>
      </w:r>
      <w:r>
        <w:t xml:space="preserve">Nevada, </w:t>
      </w:r>
      <w:r w:rsidRPr="00CF295A">
        <w:t>US, May 13</w:t>
      </w:r>
      <w:r w:rsidRPr="00CF295A">
        <w:rPr>
          <w:vertAlign w:val="superscript"/>
        </w:rPr>
        <w:t>th</w:t>
      </w:r>
      <w:r w:rsidRPr="00CF295A">
        <w:t>-17</w:t>
      </w:r>
      <w:r w:rsidRPr="00CF295A">
        <w:rPr>
          <w:vertAlign w:val="superscript"/>
        </w:rPr>
        <w:t>th</w:t>
      </w:r>
      <w:r w:rsidRPr="00CF295A">
        <w:t>, 2019</w:t>
      </w:r>
    </w:p>
    <w:bookmarkEnd w:id="0"/>
    <w:p w14:paraId="08732A47" w14:textId="77777777" w:rsidR="00E90E49" w:rsidRPr="00CE0424" w:rsidRDefault="00E90E49" w:rsidP="00357380">
      <w:pPr>
        <w:pStyle w:val="3GPPHeader"/>
      </w:pPr>
    </w:p>
    <w:p w14:paraId="4529A5EE" w14:textId="228D1597" w:rsidR="00E90E49" w:rsidRPr="009D27C8" w:rsidRDefault="00E90E49" w:rsidP="00311702">
      <w:pPr>
        <w:pStyle w:val="3GPPHeader"/>
        <w:rPr>
          <w:sz w:val="22"/>
          <w:lang w:val="sv-SE"/>
        </w:rPr>
      </w:pPr>
      <w:r w:rsidRPr="009D27C8">
        <w:rPr>
          <w:sz w:val="22"/>
          <w:lang w:val="sv-SE"/>
        </w:rPr>
        <w:t>Agenda Item:</w:t>
      </w:r>
      <w:r w:rsidRPr="009D27C8">
        <w:rPr>
          <w:sz w:val="22"/>
          <w:lang w:val="sv-SE"/>
        </w:rPr>
        <w:tab/>
      </w:r>
      <w:r w:rsidR="009D27C8" w:rsidRPr="009D27C8">
        <w:rPr>
          <w:sz w:val="22"/>
          <w:lang w:val="sv-SE"/>
        </w:rPr>
        <w:t>18.1</w:t>
      </w:r>
    </w:p>
    <w:p w14:paraId="69CF87E1" w14:textId="77777777" w:rsidR="00E90E49" w:rsidRPr="009D27C8" w:rsidRDefault="003D3C45" w:rsidP="00F64C2B">
      <w:pPr>
        <w:pStyle w:val="3GPPHeader"/>
        <w:rPr>
          <w:sz w:val="22"/>
        </w:rPr>
      </w:pPr>
      <w:r w:rsidRPr="009D27C8">
        <w:rPr>
          <w:sz w:val="22"/>
        </w:rPr>
        <w:t>Source:</w:t>
      </w:r>
      <w:r w:rsidR="00E90E49" w:rsidRPr="009D27C8">
        <w:rPr>
          <w:sz w:val="22"/>
        </w:rPr>
        <w:tab/>
      </w:r>
      <w:r w:rsidR="00F64C2B" w:rsidRPr="009D27C8">
        <w:rPr>
          <w:sz w:val="22"/>
        </w:rPr>
        <w:t>Ericsson</w:t>
      </w:r>
    </w:p>
    <w:p w14:paraId="599CBC92" w14:textId="117646A3" w:rsidR="00E90E49" w:rsidRPr="009D27C8" w:rsidRDefault="003D3C45" w:rsidP="00311702">
      <w:pPr>
        <w:pStyle w:val="3GPPHeader"/>
        <w:rPr>
          <w:sz w:val="22"/>
        </w:rPr>
      </w:pPr>
      <w:r w:rsidRPr="009D27C8">
        <w:rPr>
          <w:sz w:val="22"/>
        </w:rPr>
        <w:t>Title:</w:t>
      </w:r>
      <w:r w:rsidR="00E90E49" w:rsidRPr="009D27C8">
        <w:rPr>
          <w:sz w:val="22"/>
        </w:rPr>
        <w:tab/>
      </w:r>
      <w:r w:rsidR="009D27C8" w:rsidRPr="009D27C8">
        <w:rPr>
          <w:sz w:val="22"/>
        </w:rPr>
        <w:t>RAN2 agreements on NR Mobility Enhancements</w:t>
      </w:r>
    </w:p>
    <w:p w14:paraId="6CFB1437" w14:textId="06A662D2" w:rsidR="00E90E49" w:rsidRPr="00CE0424" w:rsidRDefault="00E90E49" w:rsidP="00D546FF">
      <w:pPr>
        <w:pStyle w:val="3GPPHeader"/>
        <w:rPr>
          <w:sz w:val="22"/>
        </w:rPr>
      </w:pPr>
      <w:r w:rsidRPr="009D27C8">
        <w:rPr>
          <w:sz w:val="22"/>
        </w:rPr>
        <w:t>Document for:</w:t>
      </w:r>
      <w:r w:rsidRPr="009D27C8">
        <w:rPr>
          <w:sz w:val="22"/>
        </w:rPr>
        <w:tab/>
        <w:t>Discussion</w:t>
      </w:r>
      <w:r w:rsidR="009D27C8" w:rsidRPr="009D27C8">
        <w:rPr>
          <w:sz w:val="22"/>
        </w:rPr>
        <w:t xml:space="preserve"> and</w:t>
      </w:r>
      <w:r w:rsidRPr="009D27C8">
        <w:rPr>
          <w:sz w:val="22"/>
        </w:rPr>
        <w:t xml:space="preserve"> Decision</w:t>
      </w:r>
    </w:p>
    <w:p w14:paraId="77436063" w14:textId="77777777" w:rsidR="00E90E49" w:rsidRPr="00CE0424" w:rsidRDefault="00E90E49" w:rsidP="00E90E49"/>
    <w:p w14:paraId="6ED5B112" w14:textId="77777777" w:rsidR="00E90E49" w:rsidRPr="00CE0424" w:rsidRDefault="00230D18" w:rsidP="00CE0424">
      <w:pPr>
        <w:pStyle w:val="Heading1"/>
      </w:pPr>
      <w:r>
        <w:t>1</w:t>
      </w:r>
      <w:r>
        <w:tab/>
      </w:r>
      <w:r w:rsidR="00E90E49" w:rsidRPr="00CE0424">
        <w:t>Introduction</w:t>
      </w:r>
    </w:p>
    <w:p w14:paraId="15CC5E6E" w14:textId="5C8DD4D8" w:rsidR="00231778" w:rsidRDefault="00231778" w:rsidP="00CE0424">
      <w:pPr>
        <w:pStyle w:val="BodyText"/>
      </w:pPr>
      <w:bookmarkStart w:id="2" w:name="_Hlk7100950"/>
      <w:r>
        <w:t xml:space="preserve">RAN2 started their work on mobility enhancements for NR </w:t>
      </w:r>
      <w:r>
        <w:fldChar w:fldCharType="begin"/>
      </w:r>
      <w:r>
        <w:instrText xml:space="preserve"> REF _Ref7100935 \r \h </w:instrText>
      </w:r>
      <w:r>
        <w:fldChar w:fldCharType="separate"/>
      </w:r>
      <w:r>
        <w:t>[1]</w:t>
      </w:r>
      <w:r>
        <w:fldChar w:fldCharType="end"/>
      </w:r>
      <w:r>
        <w:t xml:space="preserve"> at RAN2#105</w:t>
      </w:r>
      <w:r w:rsidR="006B0519">
        <w:t xml:space="preserve"> </w:t>
      </w:r>
      <w:r>
        <w:t xml:space="preserve">in February 2019. Since then, RAN2 gained some progress on the topic. </w:t>
      </w:r>
    </w:p>
    <w:p w14:paraId="16F6EA2A" w14:textId="133FE8A3" w:rsidR="00477768" w:rsidRPr="00CE0424" w:rsidRDefault="00231778" w:rsidP="00CE0424">
      <w:pPr>
        <w:pStyle w:val="BodyText"/>
      </w:pPr>
      <w:r>
        <w:t>In this contribution, we list the RAN2 agreements within the WI and identifies whether they are relevant for RAN3 or not. We also identify all LSs sent to RAN3 from RAN2 as part of the WI.</w:t>
      </w:r>
    </w:p>
    <w:p w14:paraId="19821305" w14:textId="77777777" w:rsidR="004000E8" w:rsidRPr="00CE0424" w:rsidRDefault="00230D18" w:rsidP="00CE0424">
      <w:pPr>
        <w:pStyle w:val="Heading1"/>
      </w:pPr>
      <w:bookmarkStart w:id="3" w:name="_Ref178064866"/>
      <w:bookmarkEnd w:id="2"/>
      <w:r>
        <w:t>2</w:t>
      </w:r>
      <w:r>
        <w:tab/>
      </w:r>
      <w:r w:rsidR="004000E8" w:rsidRPr="00CE0424">
        <w:t>Discussion</w:t>
      </w:r>
      <w:bookmarkEnd w:id="3"/>
    </w:p>
    <w:p w14:paraId="71B0CB30" w14:textId="7507BC23" w:rsidR="00A05F81" w:rsidRDefault="00A05F81" w:rsidP="00A05F81">
      <w:pPr>
        <w:pStyle w:val="Heading2"/>
      </w:pPr>
      <w:r>
        <w:t>2.1</w:t>
      </w:r>
      <w:r>
        <w:tab/>
        <w:t xml:space="preserve">RAN2 agreements on </w:t>
      </w:r>
      <w:r w:rsidR="00D61D2B">
        <w:rPr>
          <w:lang w:val="en-US"/>
        </w:rPr>
        <w:t>NR Mobility Enhancements WI</w:t>
      </w:r>
    </w:p>
    <w:p w14:paraId="266FE3C1" w14:textId="77777777" w:rsidR="00A05F81" w:rsidRDefault="00A05F81" w:rsidP="00A05F81">
      <w:pPr>
        <w:rPr>
          <w:lang w:val="en-US"/>
        </w:rPr>
      </w:pPr>
    </w:p>
    <w:tbl>
      <w:tblPr>
        <w:tblW w:w="10055" w:type="dxa"/>
        <w:tblCellMar>
          <w:left w:w="0" w:type="dxa"/>
          <w:right w:w="0" w:type="dxa"/>
        </w:tblCellMar>
        <w:tblLook w:val="04A0" w:firstRow="1" w:lastRow="0" w:firstColumn="1" w:lastColumn="0" w:noHBand="0" w:noVBand="1"/>
      </w:tblPr>
      <w:tblGrid>
        <w:gridCol w:w="5649"/>
        <w:gridCol w:w="1145"/>
        <w:gridCol w:w="3261"/>
      </w:tblGrid>
      <w:tr w:rsidR="00A05F81" w14:paraId="61455D52" w14:textId="77777777" w:rsidTr="00DB3196">
        <w:tc>
          <w:tcPr>
            <w:tcW w:w="564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2D812B92" w14:textId="36331CCD" w:rsidR="00A05F81" w:rsidRDefault="0077274D">
            <w:pPr>
              <w:rPr>
                <w:lang w:val="en-US"/>
              </w:rPr>
            </w:pPr>
            <w:r>
              <w:rPr>
                <w:lang w:val="en-US"/>
              </w:rPr>
              <w:t>General</w:t>
            </w:r>
          </w:p>
        </w:tc>
        <w:tc>
          <w:tcPr>
            <w:tcW w:w="1145"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4F714C51" w14:textId="77777777" w:rsidR="00A05F81" w:rsidRDefault="00A05F81">
            <w:pPr>
              <w:rPr>
                <w:lang w:val="en-US"/>
              </w:rPr>
            </w:pPr>
            <w:r>
              <w:rPr>
                <w:lang w:val="en-US"/>
              </w:rPr>
              <w:t>Relevant for RAN3?</w:t>
            </w:r>
          </w:p>
        </w:tc>
        <w:tc>
          <w:tcPr>
            <w:tcW w:w="3261"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488995D1" w14:textId="77777777" w:rsidR="00A05F81" w:rsidRDefault="00A05F81">
            <w:pPr>
              <w:rPr>
                <w:lang w:val="en-US"/>
              </w:rPr>
            </w:pPr>
            <w:r>
              <w:rPr>
                <w:lang w:val="en-US"/>
              </w:rPr>
              <w:t>Comment</w:t>
            </w:r>
          </w:p>
        </w:tc>
      </w:tr>
      <w:tr w:rsidR="00A05F81" w14:paraId="760236E6" w14:textId="77777777" w:rsidTr="00DB3196">
        <w:tc>
          <w:tcPr>
            <w:tcW w:w="5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63B8C8" w14:textId="77777777" w:rsidR="00A05F81" w:rsidRDefault="00A05F81">
            <w:pPr>
              <w:rPr>
                <w:lang w:val="en-US"/>
              </w:rPr>
            </w:pPr>
            <w:r>
              <w:rPr>
                <w:lang w:val="en-US"/>
              </w:rPr>
              <w:t>We should consider how solutions work in FR2</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4CB4A998" w14:textId="77777777" w:rsidR="00A05F81" w:rsidRDefault="00A05F81">
            <w:pPr>
              <w:rPr>
                <w:lang w:val="en-US"/>
              </w:rPr>
            </w:pPr>
            <w:r>
              <w:rPr>
                <w:lang w:val="en-US"/>
              </w:rPr>
              <w:t>No</w:t>
            </w:r>
          </w:p>
        </w:tc>
        <w:tc>
          <w:tcPr>
            <w:tcW w:w="3261" w:type="dxa"/>
            <w:tcBorders>
              <w:top w:val="nil"/>
              <w:left w:val="nil"/>
              <w:bottom w:val="single" w:sz="8" w:space="0" w:color="auto"/>
              <w:right w:val="single" w:sz="8" w:space="0" w:color="auto"/>
            </w:tcBorders>
            <w:tcMar>
              <w:top w:w="0" w:type="dxa"/>
              <w:left w:w="108" w:type="dxa"/>
              <w:bottom w:w="0" w:type="dxa"/>
              <w:right w:w="108" w:type="dxa"/>
            </w:tcMar>
          </w:tcPr>
          <w:p w14:paraId="49DB1D5C" w14:textId="77777777" w:rsidR="00A05F81" w:rsidRDefault="00A05F81">
            <w:pPr>
              <w:rPr>
                <w:lang w:val="en-US"/>
              </w:rPr>
            </w:pPr>
          </w:p>
        </w:tc>
      </w:tr>
      <w:tr w:rsidR="00A05F81" w14:paraId="16705467" w14:textId="77777777" w:rsidTr="00DB3196">
        <w:tc>
          <w:tcPr>
            <w:tcW w:w="5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0105A6" w14:textId="364100D8" w:rsidR="00A05F81" w:rsidRDefault="00A05F81">
            <w:pPr>
              <w:rPr>
                <w:lang w:val="en-US"/>
              </w:rPr>
            </w:pPr>
            <w:r>
              <w:rPr>
                <w:lang w:val="en-US"/>
              </w:rPr>
              <w:t>1</w:t>
            </w:r>
            <w:r w:rsidR="00D61D2B">
              <w:rPr>
                <w:lang w:val="en-US"/>
              </w:rPr>
              <w:t>.</w:t>
            </w:r>
            <w:r>
              <w:rPr>
                <w:lang w:val="en-US"/>
              </w:rPr>
              <w:t xml:space="preserve"> Solution proposals should consider at least the following evaluation criteria: </w:t>
            </w:r>
          </w:p>
          <w:p w14:paraId="184280F5" w14:textId="77777777" w:rsidR="00A05F81" w:rsidRDefault="00A05F81">
            <w:pPr>
              <w:rPr>
                <w:lang w:val="en-US"/>
              </w:rPr>
            </w:pPr>
            <w:r>
              <w:rPr>
                <w:lang w:val="en-US"/>
              </w:rPr>
              <w:t xml:space="preserve">                           - Mobility robustness </w:t>
            </w:r>
          </w:p>
          <w:p w14:paraId="4A59EDB4" w14:textId="77777777" w:rsidR="00A05F81" w:rsidRDefault="00A05F81">
            <w:pPr>
              <w:rPr>
                <w:lang w:val="en-US"/>
              </w:rPr>
            </w:pPr>
            <w:r>
              <w:rPr>
                <w:lang w:val="en-US"/>
              </w:rPr>
              <w:t>                           - Interruption time</w:t>
            </w:r>
          </w:p>
          <w:p w14:paraId="7700DCCB" w14:textId="76CA269F" w:rsidR="00A05F81" w:rsidRDefault="00A05F81">
            <w:pPr>
              <w:rPr>
                <w:lang w:val="en-US"/>
              </w:rPr>
            </w:pPr>
            <w:r>
              <w:rPr>
                <w:lang w:val="en-US"/>
              </w:rPr>
              <w:t>2</w:t>
            </w:r>
            <w:r w:rsidR="00D61D2B">
              <w:rPr>
                <w:lang w:val="en-US"/>
              </w:rPr>
              <w:t>.</w:t>
            </w:r>
            <w:r>
              <w:rPr>
                <w:lang w:val="en-US"/>
              </w:rPr>
              <w:t xml:space="preserve"> Other criteria to be considered are: </w:t>
            </w:r>
          </w:p>
          <w:p w14:paraId="77233FBE" w14:textId="77777777" w:rsidR="00A05F81" w:rsidRDefault="00A05F81">
            <w:pPr>
              <w:rPr>
                <w:lang w:val="en-US"/>
              </w:rPr>
            </w:pPr>
            <w:r>
              <w:rPr>
                <w:lang w:val="en-US"/>
              </w:rPr>
              <w:t xml:space="preserve">                           - Applicable deployment scenarios </w:t>
            </w:r>
          </w:p>
          <w:p w14:paraId="1E5160B9" w14:textId="77777777" w:rsidR="00A05F81" w:rsidRDefault="00A05F81">
            <w:pPr>
              <w:rPr>
                <w:lang w:val="en-US"/>
              </w:rPr>
            </w:pPr>
            <w:r>
              <w:rPr>
                <w:lang w:val="en-US"/>
              </w:rPr>
              <w:t xml:space="preserve">                           - Signalling overhead </w:t>
            </w:r>
          </w:p>
          <w:p w14:paraId="32F8670F" w14:textId="77777777" w:rsidR="00A05F81" w:rsidRDefault="00A05F81">
            <w:pPr>
              <w:rPr>
                <w:lang w:val="en-US"/>
              </w:rPr>
            </w:pPr>
            <w:r>
              <w:rPr>
                <w:lang w:val="en-US"/>
              </w:rPr>
              <w:t xml:space="preserve">                           - Specification effort </w:t>
            </w:r>
          </w:p>
          <w:p w14:paraId="7E9679B8" w14:textId="77777777" w:rsidR="00A05F81" w:rsidRDefault="00A05F81">
            <w:pPr>
              <w:rPr>
                <w:lang w:val="en-US"/>
              </w:rPr>
            </w:pPr>
            <w:r>
              <w:rPr>
                <w:lang w:val="en-US"/>
              </w:rPr>
              <w:t>                           - UE/network complexity</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6DC88ECA" w14:textId="77777777" w:rsidR="00A05F81" w:rsidRDefault="00A05F81">
            <w:pPr>
              <w:rPr>
                <w:lang w:val="en-US"/>
              </w:rPr>
            </w:pPr>
            <w:r>
              <w:rPr>
                <w:lang w:val="en-US"/>
              </w:rPr>
              <w:t>Yes</w:t>
            </w:r>
          </w:p>
        </w:tc>
        <w:tc>
          <w:tcPr>
            <w:tcW w:w="3261" w:type="dxa"/>
            <w:tcBorders>
              <w:top w:val="nil"/>
              <w:left w:val="nil"/>
              <w:bottom w:val="single" w:sz="8" w:space="0" w:color="auto"/>
              <w:right w:val="single" w:sz="8" w:space="0" w:color="auto"/>
            </w:tcBorders>
            <w:tcMar>
              <w:top w:w="0" w:type="dxa"/>
              <w:left w:w="108" w:type="dxa"/>
              <w:bottom w:w="0" w:type="dxa"/>
              <w:right w:w="108" w:type="dxa"/>
            </w:tcMar>
          </w:tcPr>
          <w:p w14:paraId="4DB9DBE1" w14:textId="77777777" w:rsidR="00A05F81" w:rsidRDefault="00D61D2B">
            <w:pPr>
              <w:rPr>
                <w:lang w:val="en-US"/>
              </w:rPr>
            </w:pPr>
            <w:r>
              <w:rPr>
                <w:lang w:val="en-US"/>
              </w:rPr>
              <w:t>RAN3 should also consider these metrics when studying the different solution</w:t>
            </w:r>
          </w:p>
          <w:p w14:paraId="421ABA78" w14:textId="01A1985E" w:rsidR="00D61D2B" w:rsidRDefault="00D61D2B">
            <w:pPr>
              <w:rPr>
                <w:lang w:val="en-US"/>
              </w:rPr>
            </w:pPr>
            <w:r>
              <w:rPr>
                <w:lang w:val="en-US"/>
              </w:rPr>
              <w:t>Similar to LTE agreement.</w:t>
            </w:r>
          </w:p>
        </w:tc>
      </w:tr>
      <w:tr w:rsidR="00A05F81" w14:paraId="44A3426C" w14:textId="77777777" w:rsidTr="00DB3196">
        <w:tc>
          <w:tcPr>
            <w:tcW w:w="5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62BFD8" w14:textId="77777777" w:rsidR="00A05F81" w:rsidRDefault="00A05F81">
            <w:pPr>
              <w:rPr>
                <w:lang w:val="en-US"/>
              </w:rPr>
            </w:pPr>
            <w:r>
              <w:rPr>
                <w:lang w:val="en-US"/>
              </w:rPr>
              <w:lastRenderedPageBreak/>
              <w:t>Rely on chairman’s notes to capture agreements in the initial phase of the work item. Rapporteur will start a running stage-2 CR when work item phase starts.</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5D66A5CC" w14:textId="77777777" w:rsidR="00A05F81" w:rsidRDefault="00A05F81">
            <w:pPr>
              <w:rPr>
                <w:lang w:val="en-US"/>
              </w:rPr>
            </w:pPr>
            <w:r>
              <w:rPr>
                <w:lang w:val="en-US"/>
              </w:rPr>
              <w:t>Yes</w:t>
            </w:r>
          </w:p>
        </w:tc>
        <w:tc>
          <w:tcPr>
            <w:tcW w:w="3261" w:type="dxa"/>
            <w:tcBorders>
              <w:top w:val="nil"/>
              <w:left w:val="nil"/>
              <w:bottom w:val="single" w:sz="8" w:space="0" w:color="auto"/>
              <w:right w:val="single" w:sz="8" w:space="0" w:color="auto"/>
            </w:tcBorders>
            <w:tcMar>
              <w:top w:w="0" w:type="dxa"/>
              <w:left w:w="108" w:type="dxa"/>
              <w:bottom w:w="0" w:type="dxa"/>
              <w:right w:w="108" w:type="dxa"/>
            </w:tcMar>
            <w:hideMark/>
          </w:tcPr>
          <w:p w14:paraId="610149FB" w14:textId="77777777" w:rsidR="00A05F81" w:rsidRDefault="00D61D2B">
            <w:pPr>
              <w:rPr>
                <w:lang w:val="en-US"/>
              </w:rPr>
            </w:pPr>
            <w:r>
              <w:rPr>
                <w:lang w:val="en-US"/>
              </w:rPr>
              <w:t>RAN3 needs to decide how to capture the agreements of the study phase defined in the WID.</w:t>
            </w:r>
          </w:p>
          <w:p w14:paraId="25839977" w14:textId="38577F30" w:rsidR="00D61D2B" w:rsidRDefault="00D61D2B">
            <w:pPr>
              <w:rPr>
                <w:lang w:val="en-US"/>
              </w:rPr>
            </w:pPr>
            <w:r>
              <w:rPr>
                <w:lang w:val="en-US"/>
              </w:rPr>
              <w:t>Similar to LTE agreement.</w:t>
            </w:r>
          </w:p>
        </w:tc>
      </w:tr>
      <w:tr w:rsidR="00DB3196" w14:paraId="3ECBB2EE" w14:textId="77777777" w:rsidTr="00DB3196">
        <w:tc>
          <w:tcPr>
            <w:tcW w:w="564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659354" w14:textId="26E1CE54" w:rsidR="00DB3196" w:rsidRDefault="00DB3196">
            <w:pPr>
              <w:rPr>
                <w:lang w:val="en-US"/>
              </w:rPr>
            </w:pPr>
            <w:r>
              <w:rPr>
                <w:lang w:val="en-US"/>
              </w:rPr>
              <w:t>We prioritize on intra-NR handovers in this WID</w:t>
            </w:r>
          </w:p>
        </w:tc>
        <w:tc>
          <w:tcPr>
            <w:tcW w:w="1145" w:type="dxa"/>
            <w:tcBorders>
              <w:top w:val="nil"/>
              <w:left w:val="nil"/>
              <w:bottom w:val="single" w:sz="8" w:space="0" w:color="auto"/>
              <w:right w:val="single" w:sz="8" w:space="0" w:color="auto"/>
            </w:tcBorders>
            <w:tcMar>
              <w:top w:w="0" w:type="dxa"/>
              <w:left w:w="108" w:type="dxa"/>
              <w:bottom w:w="0" w:type="dxa"/>
              <w:right w:w="108" w:type="dxa"/>
            </w:tcMar>
          </w:tcPr>
          <w:p w14:paraId="45D1D016" w14:textId="0D27EA45" w:rsidR="00DB3196" w:rsidRDefault="00DB3196">
            <w:pPr>
              <w:rPr>
                <w:lang w:val="en-US"/>
              </w:rPr>
            </w:pPr>
            <w:r>
              <w:rPr>
                <w:lang w:val="en-US"/>
              </w:rPr>
              <w:t>Yes</w:t>
            </w:r>
          </w:p>
        </w:tc>
        <w:tc>
          <w:tcPr>
            <w:tcW w:w="3261" w:type="dxa"/>
            <w:tcBorders>
              <w:top w:val="nil"/>
              <w:left w:val="nil"/>
              <w:bottom w:val="single" w:sz="8" w:space="0" w:color="auto"/>
              <w:right w:val="single" w:sz="8" w:space="0" w:color="auto"/>
            </w:tcBorders>
            <w:tcMar>
              <w:top w:w="0" w:type="dxa"/>
              <w:left w:w="108" w:type="dxa"/>
              <w:bottom w:w="0" w:type="dxa"/>
              <w:right w:w="108" w:type="dxa"/>
            </w:tcMar>
          </w:tcPr>
          <w:p w14:paraId="5CFBD538" w14:textId="77777777" w:rsidR="00D61D2B" w:rsidRDefault="00D61D2B">
            <w:pPr>
              <w:rPr>
                <w:lang w:val="en-US"/>
              </w:rPr>
            </w:pPr>
            <w:r>
              <w:rPr>
                <w:lang w:val="en-US"/>
              </w:rPr>
              <w:t>Same should apply to RAN3</w:t>
            </w:r>
          </w:p>
          <w:p w14:paraId="1D28BC47" w14:textId="442FA986" w:rsidR="00D61D2B" w:rsidRDefault="00D61D2B">
            <w:pPr>
              <w:rPr>
                <w:lang w:val="en-US"/>
              </w:rPr>
            </w:pPr>
            <w:r>
              <w:rPr>
                <w:lang w:val="en-US"/>
              </w:rPr>
              <w:t>Similar to LTE agreement.</w:t>
            </w:r>
          </w:p>
        </w:tc>
      </w:tr>
      <w:tr w:rsidR="00DB3196" w14:paraId="36181812" w14:textId="77777777" w:rsidTr="00DB3196">
        <w:tc>
          <w:tcPr>
            <w:tcW w:w="5649"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23F2843" w14:textId="77777777" w:rsidR="00DB3196" w:rsidRDefault="00DB3196" w:rsidP="002A55C2">
            <w:pPr>
              <w:rPr>
                <w:lang w:val="en-US"/>
              </w:rPr>
            </w:pPr>
            <w:r>
              <w:rPr>
                <w:lang w:val="en-US"/>
              </w:rPr>
              <w:t>Handover interruption improvements</w:t>
            </w:r>
          </w:p>
        </w:tc>
        <w:tc>
          <w:tcPr>
            <w:tcW w:w="1145" w:type="dxa"/>
            <w:tcBorders>
              <w:top w:val="nil"/>
              <w:left w:val="nil"/>
              <w:bottom w:val="single" w:sz="8" w:space="0" w:color="auto"/>
              <w:right w:val="single" w:sz="8" w:space="0" w:color="auto"/>
            </w:tcBorders>
            <w:shd w:val="clear" w:color="auto" w:fill="E7E6E6" w:themeFill="background2"/>
            <w:tcMar>
              <w:top w:w="0" w:type="dxa"/>
              <w:left w:w="108" w:type="dxa"/>
              <w:bottom w:w="0" w:type="dxa"/>
              <w:right w:w="108" w:type="dxa"/>
            </w:tcMar>
          </w:tcPr>
          <w:p w14:paraId="4BF849DC" w14:textId="77777777" w:rsidR="00DB3196" w:rsidRDefault="00DB3196" w:rsidP="002A55C2">
            <w:pPr>
              <w:rPr>
                <w:lang w:val="en-US"/>
              </w:rPr>
            </w:pPr>
            <w:r>
              <w:rPr>
                <w:lang w:val="en-US"/>
              </w:rPr>
              <w:t>Relevant for RAN3?</w:t>
            </w:r>
          </w:p>
        </w:tc>
        <w:tc>
          <w:tcPr>
            <w:tcW w:w="3261" w:type="dxa"/>
            <w:tcBorders>
              <w:top w:val="nil"/>
              <w:left w:val="nil"/>
              <w:bottom w:val="single" w:sz="8" w:space="0" w:color="auto"/>
              <w:right w:val="single" w:sz="8" w:space="0" w:color="auto"/>
            </w:tcBorders>
            <w:shd w:val="clear" w:color="auto" w:fill="E7E6E6" w:themeFill="background2"/>
            <w:tcMar>
              <w:top w:w="0" w:type="dxa"/>
              <w:left w:w="108" w:type="dxa"/>
              <w:bottom w:w="0" w:type="dxa"/>
              <w:right w:w="108" w:type="dxa"/>
            </w:tcMar>
          </w:tcPr>
          <w:p w14:paraId="0F366D9F" w14:textId="77777777" w:rsidR="00DB3196" w:rsidRDefault="00DB3196" w:rsidP="002A55C2">
            <w:pPr>
              <w:rPr>
                <w:lang w:val="en-US"/>
              </w:rPr>
            </w:pPr>
            <w:r>
              <w:rPr>
                <w:lang w:val="en-US"/>
              </w:rPr>
              <w:t>Comment</w:t>
            </w:r>
          </w:p>
        </w:tc>
      </w:tr>
      <w:tr w:rsidR="00A05F81" w14:paraId="05319E64" w14:textId="77777777" w:rsidTr="00DB3196">
        <w:tc>
          <w:tcPr>
            <w:tcW w:w="5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37FB0E" w14:textId="514AD85B" w:rsidR="00A05F81" w:rsidRDefault="00A05F81">
            <w:pPr>
              <w:rPr>
                <w:lang w:val="en-US"/>
              </w:rPr>
            </w:pPr>
            <w:r>
              <w:rPr>
                <w:lang w:val="en-US"/>
              </w:rPr>
              <w:t xml:space="preserve">The UE ability to simultaneously receive and transmit to/from the source and target cells is to be considered in the study on NR mobility enhancements. </w:t>
            </w:r>
          </w:p>
          <w:p w14:paraId="6CA72F69" w14:textId="0E26E947" w:rsidR="00A05F81" w:rsidRDefault="00D61D2B" w:rsidP="00D61D2B">
            <w:pPr>
              <w:rPr>
                <w:lang w:val="en-US"/>
              </w:rPr>
            </w:pPr>
            <w:r>
              <w:rPr>
                <w:lang w:val="en-US"/>
              </w:rPr>
              <w:t>The solutions to be introduced for handover interruption time reduction will only address cases where UE is able to receive simultaneously from source and target cells (both within FR1).</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64D2BB7D" w14:textId="77777777" w:rsidR="00A05F81" w:rsidRDefault="00A05F81">
            <w:pPr>
              <w:rPr>
                <w:lang w:val="en-US"/>
              </w:rPr>
            </w:pPr>
            <w:r>
              <w:rPr>
                <w:lang w:val="en-US"/>
              </w:rPr>
              <w:t>Yes</w:t>
            </w:r>
          </w:p>
        </w:tc>
        <w:tc>
          <w:tcPr>
            <w:tcW w:w="3261" w:type="dxa"/>
            <w:tcBorders>
              <w:top w:val="nil"/>
              <w:left w:val="nil"/>
              <w:bottom w:val="single" w:sz="8" w:space="0" w:color="auto"/>
              <w:right w:val="single" w:sz="8" w:space="0" w:color="auto"/>
            </w:tcBorders>
            <w:tcMar>
              <w:top w:w="0" w:type="dxa"/>
              <w:left w:w="108" w:type="dxa"/>
              <w:bottom w:w="0" w:type="dxa"/>
              <w:right w:w="108" w:type="dxa"/>
            </w:tcMar>
            <w:hideMark/>
          </w:tcPr>
          <w:p w14:paraId="6BF73177" w14:textId="19FF933E" w:rsidR="00A05F81" w:rsidRDefault="00D61D2B">
            <w:pPr>
              <w:rPr>
                <w:lang w:val="en-US"/>
              </w:rPr>
            </w:pPr>
            <w:r>
              <w:rPr>
                <w:lang w:val="en-US"/>
              </w:rPr>
              <w:t>To be taken into consideration in the study</w:t>
            </w:r>
          </w:p>
        </w:tc>
      </w:tr>
      <w:tr w:rsidR="00A05F81" w14:paraId="7719942F" w14:textId="77777777" w:rsidTr="00DB3196">
        <w:tc>
          <w:tcPr>
            <w:tcW w:w="5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96150E" w14:textId="77777777" w:rsidR="00A05F81" w:rsidRDefault="00A05F81">
            <w:pPr>
              <w:rPr>
                <w:lang w:val="en-US"/>
              </w:rPr>
            </w:pPr>
            <w:r>
              <w:rPr>
                <w:lang w:val="en-US"/>
              </w:rPr>
              <w:t>We will consider DC-based solutions in study phase</w:t>
            </w:r>
          </w:p>
          <w:p w14:paraId="27B292CE" w14:textId="77777777" w:rsidR="00A05F81" w:rsidRDefault="00A05F81">
            <w:pPr>
              <w:rPr>
                <w:lang w:val="en-US"/>
              </w:rPr>
            </w:pPr>
            <w:r>
              <w:rPr>
                <w:lang w:val="en-US"/>
              </w:rPr>
              <w:t>We will consider non-DC-based solutions in study phase</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08B69EB7" w14:textId="77777777" w:rsidR="00A05F81" w:rsidRDefault="00A05F81">
            <w:pPr>
              <w:rPr>
                <w:lang w:val="en-US"/>
              </w:rPr>
            </w:pPr>
            <w:r>
              <w:rPr>
                <w:lang w:val="en-US"/>
              </w:rPr>
              <w:t>Yes</w:t>
            </w:r>
          </w:p>
        </w:tc>
        <w:tc>
          <w:tcPr>
            <w:tcW w:w="3261" w:type="dxa"/>
            <w:tcBorders>
              <w:top w:val="nil"/>
              <w:left w:val="nil"/>
              <w:bottom w:val="single" w:sz="8" w:space="0" w:color="auto"/>
              <w:right w:val="single" w:sz="8" w:space="0" w:color="auto"/>
            </w:tcBorders>
            <w:tcMar>
              <w:top w:w="0" w:type="dxa"/>
              <w:left w:w="108" w:type="dxa"/>
              <w:bottom w:w="0" w:type="dxa"/>
              <w:right w:w="108" w:type="dxa"/>
            </w:tcMar>
            <w:hideMark/>
          </w:tcPr>
          <w:p w14:paraId="60F37698" w14:textId="77777777" w:rsidR="00A05F81" w:rsidRDefault="00A05F81">
            <w:pPr>
              <w:rPr>
                <w:lang w:val="en-US"/>
              </w:rPr>
            </w:pPr>
            <w:r>
              <w:rPr>
                <w:lang w:val="en-US"/>
              </w:rPr>
              <w:t>Both DC and non-DC-based solutions need to be considered by RAN3, at least initially.</w:t>
            </w:r>
          </w:p>
        </w:tc>
      </w:tr>
      <w:tr w:rsidR="00DB3196" w14:paraId="4BD351A5" w14:textId="77777777" w:rsidTr="002A55C2">
        <w:tc>
          <w:tcPr>
            <w:tcW w:w="5649"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23AED5F" w14:textId="77777777" w:rsidR="00DB3196" w:rsidRDefault="00DB3196" w:rsidP="002A55C2">
            <w:pPr>
              <w:rPr>
                <w:lang w:val="en-US"/>
              </w:rPr>
            </w:pPr>
            <w:r>
              <w:rPr>
                <w:lang w:val="en-US"/>
              </w:rPr>
              <w:t>Handover robustness improvements</w:t>
            </w:r>
          </w:p>
        </w:tc>
        <w:tc>
          <w:tcPr>
            <w:tcW w:w="1145" w:type="dxa"/>
            <w:tcBorders>
              <w:top w:val="nil"/>
              <w:left w:val="nil"/>
              <w:bottom w:val="single" w:sz="8" w:space="0" w:color="auto"/>
              <w:right w:val="single" w:sz="8" w:space="0" w:color="auto"/>
            </w:tcBorders>
            <w:shd w:val="clear" w:color="auto" w:fill="E7E6E6" w:themeFill="background2"/>
            <w:tcMar>
              <w:top w:w="0" w:type="dxa"/>
              <w:left w:w="108" w:type="dxa"/>
              <w:bottom w:w="0" w:type="dxa"/>
              <w:right w:w="108" w:type="dxa"/>
            </w:tcMar>
          </w:tcPr>
          <w:p w14:paraId="29B104CB" w14:textId="77777777" w:rsidR="00DB3196" w:rsidRDefault="00DB3196" w:rsidP="002A55C2">
            <w:pPr>
              <w:rPr>
                <w:lang w:val="en-US"/>
              </w:rPr>
            </w:pPr>
            <w:r>
              <w:rPr>
                <w:lang w:val="en-US"/>
              </w:rPr>
              <w:t>Relevant for RAN3?</w:t>
            </w:r>
          </w:p>
        </w:tc>
        <w:tc>
          <w:tcPr>
            <w:tcW w:w="3261" w:type="dxa"/>
            <w:tcBorders>
              <w:top w:val="nil"/>
              <w:left w:val="nil"/>
              <w:bottom w:val="single" w:sz="8" w:space="0" w:color="auto"/>
              <w:right w:val="single" w:sz="8" w:space="0" w:color="auto"/>
            </w:tcBorders>
            <w:shd w:val="clear" w:color="auto" w:fill="E7E6E6" w:themeFill="background2"/>
            <w:tcMar>
              <w:top w:w="0" w:type="dxa"/>
              <w:left w:w="108" w:type="dxa"/>
              <w:bottom w:w="0" w:type="dxa"/>
              <w:right w:w="108" w:type="dxa"/>
            </w:tcMar>
          </w:tcPr>
          <w:p w14:paraId="0711AAD5" w14:textId="77777777" w:rsidR="00DB3196" w:rsidRDefault="00DB3196" w:rsidP="002A55C2">
            <w:pPr>
              <w:rPr>
                <w:lang w:val="en-US"/>
              </w:rPr>
            </w:pPr>
            <w:r>
              <w:rPr>
                <w:lang w:val="en-US"/>
              </w:rPr>
              <w:t>Comment</w:t>
            </w:r>
          </w:p>
        </w:tc>
      </w:tr>
      <w:tr w:rsidR="00DB3196" w14:paraId="23241431" w14:textId="77777777" w:rsidTr="002A55C2">
        <w:tc>
          <w:tcPr>
            <w:tcW w:w="5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DBD94C" w14:textId="77777777" w:rsidR="00DB3196" w:rsidRDefault="00DB3196" w:rsidP="002A55C2">
            <w:pPr>
              <w:rPr>
                <w:lang w:val="en-US"/>
              </w:rPr>
            </w:pPr>
            <w:r>
              <w:rPr>
                <w:lang w:val="en-US"/>
              </w:rPr>
              <w:t>We will study at least conditional handover as one solution for handover robustness improvements.</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412C2182" w14:textId="77777777" w:rsidR="00DB3196" w:rsidRDefault="00DB3196" w:rsidP="002A55C2">
            <w:pPr>
              <w:rPr>
                <w:lang w:val="en-US"/>
              </w:rPr>
            </w:pPr>
            <w:r>
              <w:rPr>
                <w:lang w:val="en-US"/>
              </w:rPr>
              <w:t>Yes</w:t>
            </w:r>
          </w:p>
        </w:tc>
        <w:tc>
          <w:tcPr>
            <w:tcW w:w="3261" w:type="dxa"/>
            <w:tcBorders>
              <w:top w:val="nil"/>
              <w:left w:val="nil"/>
              <w:bottom w:val="single" w:sz="8" w:space="0" w:color="auto"/>
              <w:right w:val="single" w:sz="8" w:space="0" w:color="auto"/>
            </w:tcBorders>
            <w:tcMar>
              <w:top w:w="0" w:type="dxa"/>
              <w:left w:w="108" w:type="dxa"/>
              <w:bottom w:w="0" w:type="dxa"/>
              <w:right w:w="108" w:type="dxa"/>
            </w:tcMar>
          </w:tcPr>
          <w:p w14:paraId="355DD86A" w14:textId="77777777" w:rsidR="00DB3196" w:rsidRDefault="00D61D2B" w:rsidP="002A55C2">
            <w:pPr>
              <w:rPr>
                <w:lang w:val="en-US"/>
              </w:rPr>
            </w:pPr>
            <w:r>
              <w:rPr>
                <w:lang w:val="en-US"/>
              </w:rPr>
              <w:t>Same should apply to RAN3</w:t>
            </w:r>
          </w:p>
          <w:p w14:paraId="550E5D74" w14:textId="50E53932" w:rsidR="00D61D2B" w:rsidRDefault="00D61D2B" w:rsidP="002A55C2">
            <w:pPr>
              <w:rPr>
                <w:lang w:val="en-US"/>
              </w:rPr>
            </w:pPr>
            <w:r>
              <w:rPr>
                <w:lang w:val="en-US"/>
              </w:rPr>
              <w:t>Similar to LTE agreement.</w:t>
            </w:r>
          </w:p>
        </w:tc>
      </w:tr>
      <w:tr w:rsidR="00A05F81" w14:paraId="11068512" w14:textId="77777777" w:rsidTr="00DB3196">
        <w:tc>
          <w:tcPr>
            <w:tcW w:w="5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334C45" w14:textId="77777777" w:rsidR="00A05F81" w:rsidRDefault="00A05F81">
            <w:pPr>
              <w:rPr>
                <w:lang w:val="en-US"/>
              </w:rPr>
            </w:pPr>
            <w:r>
              <w:rPr>
                <w:lang w:val="en-US"/>
              </w:rPr>
              <w:t>CHO is introduced in NR to solve robustness/reliability issue</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1B01B6F4" w14:textId="77777777" w:rsidR="00A05F81" w:rsidRDefault="00A05F81">
            <w:pPr>
              <w:rPr>
                <w:lang w:val="en-US"/>
              </w:rPr>
            </w:pPr>
            <w:r>
              <w:rPr>
                <w:lang w:val="en-US"/>
              </w:rPr>
              <w:t>Yes</w:t>
            </w:r>
          </w:p>
        </w:tc>
        <w:tc>
          <w:tcPr>
            <w:tcW w:w="3261" w:type="dxa"/>
            <w:tcBorders>
              <w:top w:val="nil"/>
              <w:left w:val="nil"/>
              <w:bottom w:val="single" w:sz="8" w:space="0" w:color="auto"/>
              <w:right w:val="single" w:sz="8" w:space="0" w:color="auto"/>
            </w:tcBorders>
            <w:tcMar>
              <w:top w:w="0" w:type="dxa"/>
              <w:left w:w="108" w:type="dxa"/>
              <w:bottom w:w="0" w:type="dxa"/>
              <w:right w:w="108" w:type="dxa"/>
            </w:tcMar>
          </w:tcPr>
          <w:p w14:paraId="59A0DDDF" w14:textId="5CBF8FDB" w:rsidR="00D61D2B" w:rsidRDefault="00D61D2B" w:rsidP="00D61D2B">
            <w:pPr>
              <w:rPr>
                <w:lang w:val="en-US"/>
              </w:rPr>
            </w:pPr>
            <w:r>
              <w:rPr>
                <w:lang w:val="en-US"/>
              </w:rPr>
              <w:t>RAN3 shall consider specifying conditional handover</w:t>
            </w:r>
          </w:p>
          <w:p w14:paraId="2BD477D9" w14:textId="0C2C3A10" w:rsidR="00A05F81" w:rsidRDefault="00D61D2B">
            <w:pPr>
              <w:rPr>
                <w:lang w:val="en-US"/>
              </w:rPr>
            </w:pPr>
            <w:r>
              <w:rPr>
                <w:lang w:val="en-US"/>
              </w:rPr>
              <w:t>Similar to LTE agreement.</w:t>
            </w:r>
          </w:p>
        </w:tc>
      </w:tr>
      <w:tr w:rsidR="00A05F81" w14:paraId="026C7BEA" w14:textId="77777777" w:rsidTr="00DB3196">
        <w:tc>
          <w:tcPr>
            <w:tcW w:w="5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2BB0B9" w14:textId="77777777" w:rsidR="00A05F81" w:rsidRDefault="00A05F81">
            <w:pPr>
              <w:rPr>
                <w:lang w:val="en-US"/>
              </w:rPr>
            </w:pPr>
            <w:r>
              <w:rPr>
                <w:lang w:val="en-US"/>
              </w:rPr>
              <w:t xml:space="preserve">1 The LTE agreements below are applicable for NR: </w:t>
            </w:r>
          </w:p>
          <w:p w14:paraId="212770FE" w14:textId="77777777" w:rsidR="00A05F81" w:rsidRDefault="00A05F81">
            <w:pPr>
              <w:rPr>
                <w:lang w:val="en-US"/>
              </w:rPr>
            </w:pPr>
            <w:r>
              <w:rPr>
                <w:lang w:val="en-US"/>
              </w:rPr>
              <w:t xml:space="preserve">a/CHO is defined as UE having network configuration for initiating access to a target cell based on configured condition(s). </w:t>
            </w:r>
          </w:p>
          <w:p w14:paraId="01267434" w14:textId="77777777" w:rsidR="00A05F81" w:rsidRDefault="00A05F81">
            <w:pPr>
              <w:rPr>
                <w:lang w:val="en-US"/>
              </w:rPr>
            </w:pPr>
            <w:r>
              <w:rPr>
                <w:lang w:val="en-US"/>
              </w:rPr>
              <w:t>b/ Usage of conditional handover is decided by network. UE evaluates when the condition is valid.</w:t>
            </w:r>
          </w:p>
          <w:p w14:paraId="3B449DA6" w14:textId="77777777" w:rsidR="00A05F81" w:rsidRDefault="00A05F81">
            <w:pPr>
              <w:rPr>
                <w:lang w:val="en-US"/>
              </w:rPr>
            </w:pPr>
            <w:r>
              <w:rPr>
                <w:lang w:val="en-US"/>
              </w:rPr>
              <w:t>c/ Support configuration of one or more candidate cells for conditional handover;</w:t>
            </w:r>
          </w:p>
          <w:p w14:paraId="5260A9F8" w14:textId="77777777" w:rsidR="00A05F81" w:rsidRDefault="00A05F81">
            <w:pPr>
              <w:rPr>
                <w:lang w:val="en-US"/>
              </w:rPr>
            </w:pPr>
            <w:r>
              <w:rPr>
                <w:lang w:val="en-US"/>
              </w:rPr>
              <w:t>d/ The baseline operation for Conditional HO procedure assumes HO command type of message contains HO triggering condition(s) and dedicated RRC configuration(s). UE accesses the prepared target when the relevant condition is met.</w:t>
            </w:r>
          </w:p>
          <w:p w14:paraId="61656B07" w14:textId="77777777" w:rsidR="00A05F81" w:rsidRDefault="00A05F81">
            <w:pPr>
              <w:rPr>
                <w:lang w:val="en-US"/>
              </w:rPr>
            </w:pPr>
            <w:r>
              <w:rPr>
                <w:lang w:val="en-US"/>
              </w:rPr>
              <w:lastRenderedPageBreak/>
              <w:t xml:space="preserve">e/ The baseline operation for Conditional HO assumes the source RAN remains responsible for RRC until UE successfully sends RRC Reconfiguration Complete message to target RAN. </w:t>
            </w:r>
          </w:p>
          <w:p w14:paraId="0AC7E6E1" w14:textId="14E4BCC1" w:rsidR="00A05F81" w:rsidRDefault="00A05F81">
            <w:pPr>
              <w:rPr>
                <w:lang w:val="en-US"/>
              </w:rPr>
            </w:pPr>
            <w:r>
              <w:rPr>
                <w:lang w:val="en-US"/>
              </w:rPr>
              <w:t>f/ RAN2 assumes late packet forwarding (i.e. not done immediately when the CHO target cells become prepared) could be suitable for CHO when there are multiple candidate target cells. Early packet forwarding can also be considered. Detailed decisions require RAN3 study.</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31F0F877" w14:textId="77777777" w:rsidR="00A05F81" w:rsidRDefault="00A05F81">
            <w:pPr>
              <w:rPr>
                <w:lang w:val="en-US"/>
              </w:rPr>
            </w:pPr>
            <w:r>
              <w:rPr>
                <w:lang w:val="en-US"/>
              </w:rPr>
              <w:lastRenderedPageBreak/>
              <w:t>Yes</w:t>
            </w:r>
          </w:p>
        </w:tc>
        <w:tc>
          <w:tcPr>
            <w:tcW w:w="3261" w:type="dxa"/>
            <w:tcBorders>
              <w:top w:val="nil"/>
              <w:left w:val="nil"/>
              <w:bottom w:val="single" w:sz="8" w:space="0" w:color="auto"/>
              <w:right w:val="single" w:sz="8" w:space="0" w:color="auto"/>
            </w:tcBorders>
            <w:tcMar>
              <w:top w:w="0" w:type="dxa"/>
              <w:left w:w="108" w:type="dxa"/>
              <w:bottom w:w="0" w:type="dxa"/>
              <w:right w:w="108" w:type="dxa"/>
            </w:tcMar>
            <w:hideMark/>
          </w:tcPr>
          <w:p w14:paraId="16CCC85F" w14:textId="77777777" w:rsidR="00C45112" w:rsidRDefault="00C45112" w:rsidP="00C45112">
            <w:pPr>
              <w:rPr>
                <w:lang w:val="en-US"/>
              </w:rPr>
            </w:pPr>
            <w:r w:rsidRPr="00747431">
              <w:rPr>
                <w:lang w:val="en-US"/>
              </w:rPr>
              <w:t>RAN3 shall take these agreements into consideration when specifying “</w:t>
            </w:r>
            <w:r>
              <w:rPr>
                <w:lang w:val="en-US"/>
              </w:rPr>
              <w:t>conditional handover.</w:t>
            </w:r>
          </w:p>
          <w:p w14:paraId="78D6BF24" w14:textId="77777777" w:rsidR="00A05F81" w:rsidRDefault="00C45112">
            <w:pPr>
              <w:rPr>
                <w:lang w:val="en-US"/>
              </w:rPr>
            </w:pPr>
            <w:r>
              <w:rPr>
                <w:lang w:val="en-US"/>
              </w:rPr>
              <w:t>Similar to LTE agreement.</w:t>
            </w:r>
          </w:p>
          <w:p w14:paraId="6DEEEFA5" w14:textId="2208756C" w:rsidR="00C45112" w:rsidRDefault="00C45112">
            <w:pPr>
              <w:rPr>
                <w:lang w:val="en-US"/>
              </w:rPr>
            </w:pPr>
            <w:r>
              <w:rPr>
                <w:lang w:val="en-US"/>
              </w:rPr>
              <w:t>More information can also be found in LS to RAN3 (</w:t>
            </w:r>
            <w:r>
              <w:t>R2-1905468/R3-19xxxx)</w:t>
            </w:r>
          </w:p>
        </w:tc>
      </w:tr>
      <w:tr w:rsidR="00A05F81" w14:paraId="1B2636C8" w14:textId="77777777" w:rsidTr="00DB3196">
        <w:tc>
          <w:tcPr>
            <w:tcW w:w="564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DA73F0" w14:textId="77777777" w:rsidR="00A05F81" w:rsidRDefault="00A05F81">
            <w:pPr>
              <w:rPr>
                <w:lang w:val="en-US"/>
              </w:rPr>
            </w:pPr>
            <w:r>
              <w:rPr>
                <w:lang w:val="en-US"/>
              </w:rPr>
              <w:t>2 Cell level quality is used as baseline for CHO execution condition;</w:t>
            </w:r>
          </w:p>
          <w:p w14:paraId="559E6CF2" w14:textId="77777777" w:rsidR="00A05F81" w:rsidRDefault="00A05F81">
            <w:pPr>
              <w:rPr>
                <w:lang w:val="en-US"/>
              </w:rPr>
            </w:pPr>
            <w:r>
              <w:rPr>
                <w:lang w:val="en-US"/>
              </w:rPr>
              <w:t>FFS: on whether beam quality is used as input for CHO execution condition.</w:t>
            </w:r>
          </w:p>
          <w:p w14:paraId="091AB68A" w14:textId="77777777" w:rsidR="00A05F81" w:rsidRDefault="00A05F81">
            <w:pPr>
              <w:rPr>
                <w:lang w:val="en-US"/>
              </w:rPr>
            </w:pPr>
            <w:r>
              <w:rPr>
                <w:lang w:val="en-US"/>
              </w:rPr>
              <w:t>3 RS type SSB can be used</w:t>
            </w:r>
          </w:p>
          <w:p w14:paraId="60D98394" w14:textId="77777777" w:rsidR="00A05F81" w:rsidRDefault="00A05F81">
            <w:pPr>
              <w:rPr>
                <w:lang w:val="en-US"/>
              </w:rPr>
            </w:pPr>
            <w:r>
              <w:rPr>
                <w:lang w:val="en-US"/>
              </w:rPr>
              <w:t>FFS: CSI-RS, use of more than one RS type</w:t>
            </w:r>
          </w:p>
          <w:p w14:paraId="09C7D691" w14:textId="77777777" w:rsidR="00A05F81" w:rsidRDefault="00A05F81">
            <w:pPr>
              <w:rPr>
                <w:lang w:val="en-US"/>
              </w:rPr>
            </w:pPr>
            <w:r>
              <w:rPr>
                <w:lang w:val="en-US"/>
              </w:rPr>
              <w:t>4 Ax events (entry condition) are used for CHO execution condition and A3/5 as baseline</w:t>
            </w:r>
          </w:p>
          <w:p w14:paraId="527F3465" w14:textId="77777777" w:rsidR="00A05F81" w:rsidRDefault="00A05F81">
            <w:pPr>
              <w:rPr>
                <w:lang w:val="en-US"/>
              </w:rPr>
            </w:pPr>
            <w:r>
              <w:rPr>
                <w:lang w:val="en-US"/>
              </w:rPr>
              <w:t>FFS: on other events</w:t>
            </w:r>
          </w:p>
          <w:p w14:paraId="15A18279" w14:textId="77777777" w:rsidR="00A05F81" w:rsidRDefault="00A05F81">
            <w:pPr>
              <w:rPr>
                <w:lang w:val="en-US"/>
              </w:rPr>
            </w:pPr>
            <w:r>
              <w:rPr>
                <w:lang w:val="en-US"/>
              </w:rPr>
              <w:t xml:space="preserve">5 Trigger quantity for CHO execution condition(RSRP, RSRQ or RS-SINR) is configured by network. </w:t>
            </w:r>
          </w:p>
          <w:p w14:paraId="701706BD" w14:textId="77777777" w:rsidR="00A05F81" w:rsidRDefault="00A05F81">
            <w:pPr>
              <w:rPr>
                <w:lang w:val="en-US"/>
              </w:rPr>
            </w:pPr>
            <w:r>
              <w:rPr>
                <w:lang w:val="en-US"/>
              </w:rPr>
              <w:t>FFS: on multiple quantities.</w:t>
            </w:r>
          </w:p>
          <w:p w14:paraId="153DA2DD" w14:textId="77777777" w:rsidR="00A05F81" w:rsidRDefault="00A05F81">
            <w:pPr>
              <w:rPr>
                <w:lang w:val="en-US"/>
              </w:rPr>
            </w:pPr>
            <w:r>
              <w:rPr>
                <w:lang w:val="en-US"/>
              </w:rPr>
              <w:t>FFS: Enhancements to the above CHO framework to specifically address usage in FR2 (e.g. address high number of handovers, RLFs, etc)</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5368CE4C" w14:textId="1DB9DE9C" w:rsidR="00A05F81" w:rsidRDefault="00C45112">
            <w:pPr>
              <w:rPr>
                <w:lang w:val="en-US"/>
              </w:rPr>
            </w:pPr>
            <w:r>
              <w:rPr>
                <w:lang w:val="en-US"/>
              </w:rPr>
              <w:t>Yes for FFS part</w:t>
            </w:r>
          </w:p>
        </w:tc>
        <w:tc>
          <w:tcPr>
            <w:tcW w:w="3261" w:type="dxa"/>
            <w:tcBorders>
              <w:top w:val="nil"/>
              <w:left w:val="nil"/>
              <w:bottom w:val="single" w:sz="8" w:space="0" w:color="auto"/>
              <w:right w:val="single" w:sz="8" w:space="0" w:color="auto"/>
            </w:tcBorders>
            <w:tcMar>
              <w:top w:w="0" w:type="dxa"/>
              <w:left w:w="108" w:type="dxa"/>
              <w:bottom w:w="0" w:type="dxa"/>
              <w:right w:w="108" w:type="dxa"/>
            </w:tcMar>
          </w:tcPr>
          <w:p w14:paraId="09F7AA85" w14:textId="77777777" w:rsidR="00A05F81" w:rsidRDefault="00C45112">
            <w:pPr>
              <w:rPr>
                <w:lang w:val="en-US"/>
              </w:rPr>
            </w:pPr>
            <w:r>
              <w:rPr>
                <w:lang w:val="en-US"/>
              </w:rPr>
              <w:t>FR2 is FFS in RAN3</w:t>
            </w:r>
          </w:p>
          <w:p w14:paraId="76BF1219" w14:textId="7D557360" w:rsidR="00C45112" w:rsidRDefault="00C45112">
            <w:pPr>
              <w:rPr>
                <w:lang w:val="en-US"/>
              </w:rPr>
            </w:pPr>
            <w:r w:rsidRPr="00C45112">
              <w:rPr>
                <w:lang w:val="en-US"/>
              </w:rPr>
              <w:t>RAN3 shall wait for RAN2 decision before progressing further on this topic</w:t>
            </w:r>
          </w:p>
        </w:tc>
      </w:tr>
    </w:tbl>
    <w:p w14:paraId="24104723" w14:textId="77777777" w:rsidR="00C473A5" w:rsidRDefault="00C473A5" w:rsidP="00CE0424">
      <w:pPr>
        <w:pStyle w:val="Heading1"/>
        <w:sectPr w:rsidR="00C473A5" w:rsidSect="00A05F81">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pPr>
    </w:p>
    <w:p w14:paraId="05D7A6B1" w14:textId="019E70BD" w:rsidR="009D19E8" w:rsidRDefault="009D19E8" w:rsidP="009D19E8">
      <w:pPr>
        <w:pStyle w:val="Heading2"/>
      </w:pPr>
      <w:r>
        <w:lastRenderedPageBreak/>
        <w:t>2.2</w:t>
      </w:r>
      <w:r>
        <w:tab/>
        <w:t xml:space="preserve">LSs sent from RAN2 to RAN3 on NR </w:t>
      </w:r>
      <w:r w:rsidR="00D61D2B">
        <w:rPr>
          <w:lang w:val="en-US"/>
        </w:rPr>
        <w:t>NR Mobility Enhancements WI</w:t>
      </w:r>
    </w:p>
    <w:p w14:paraId="33BF842C" w14:textId="5415FCF0" w:rsidR="009D19E8" w:rsidRDefault="008204F8" w:rsidP="009D19E8">
      <w:bookmarkStart w:id="4" w:name="_Hlk7101678"/>
      <w:r>
        <w:t>Here we list all LSs with RAN3 as receiver (including for information) for this WI.</w:t>
      </w:r>
    </w:p>
    <w:tbl>
      <w:tblPr>
        <w:tblStyle w:val="TableGrid"/>
        <w:tblW w:w="0" w:type="auto"/>
        <w:tblLook w:val="04A0" w:firstRow="1" w:lastRow="0" w:firstColumn="1" w:lastColumn="0" w:noHBand="0" w:noVBand="1"/>
      </w:tblPr>
      <w:tblGrid>
        <w:gridCol w:w="3823"/>
        <w:gridCol w:w="1134"/>
        <w:gridCol w:w="1134"/>
        <w:gridCol w:w="3538"/>
      </w:tblGrid>
      <w:tr w:rsidR="008204F8" w14:paraId="0B794DE7" w14:textId="77777777" w:rsidTr="008204F8">
        <w:tc>
          <w:tcPr>
            <w:tcW w:w="3823" w:type="dxa"/>
            <w:shd w:val="clear" w:color="auto" w:fill="E7E6E6" w:themeFill="background2"/>
          </w:tcPr>
          <w:p w14:paraId="5811F4D6" w14:textId="1E69A75A" w:rsidR="008204F8" w:rsidRDefault="008204F8" w:rsidP="009D19E8">
            <w:bookmarkStart w:id="5" w:name="_Hlk7101688"/>
            <w:bookmarkEnd w:id="4"/>
            <w:r>
              <w:t>Tdoc, Title</w:t>
            </w:r>
          </w:p>
        </w:tc>
        <w:tc>
          <w:tcPr>
            <w:tcW w:w="1134" w:type="dxa"/>
            <w:shd w:val="clear" w:color="auto" w:fill="E7E6E6" w:themeFill="background2"/>
          </w:tcPr>
          <w:p w14:paraId="43EA9A12" w14:textId="4F85D8FA" w:rsidR="008204F8" w:rsidRDefault="008204F8" w:rsidP="009D19E8">
            <w:r>
              <w:t>To</w:t>
            </w:r>
          </w:p>
        </w:tc>
        <w:tc>
          <w:tcPr>
            <w:tcW w:w="1134" w:type="dxa"/>
            <w:shd w:val="clear" w:color="auto" w:fill="E7E6E6" w:themeFill="background2"/>
          </w:tcPr>
          <w:p w14:paraId="1A2586B3" w14:textId="5D714657" w:rsidR="008204F8" w:rsidRDefault="008204F8" w:rsidP="009D19E8">
            <w:r>
              <w:t>Cc</w:t>
            </w:r>
          </w:p>
        </w:tc>
        <w:tc>
          <w:tcPr>
            <w:tcW w:w="3538" w:type="dxa"/>
            <w:shd w:val="clear" w:color="auto" w:fill="E7E6E6" w:themeFill="background2"/>
          </w:tcPr>
          <w:p w14:paraId="2CAD328E" w14:textId="05F83C33" w:rsidR="008204F8" w:rsidRDefault="008204F8" w:rsidP="009D19E8">
            <w:r>
              <w:t>Comment</w:t>
            </w:r>
          </w:p>
        </w:tc>
      </w:tr>
      <w:tr w:rsidR="008204F8" w14:paraId="564F8BD2" w14:textId="77777777" w:rsidTr="008204F8">
        <w:tc>
          <w:tcPr>
            <w:tcW w:w="3823" w:type="dxa"/>
          </w:tcPr>
          <w:p w14:paraId="47AE4200" w14:textId="62DADA2E" w:rsidR="008204F8" w:rsidRDefault="008873C3" w:rsidP="009D19E8">
            <w:r w:rsidRPr="008873C3">
              <w:t>R2-1819065</w:t>
            </w:r>
            <w:r>
              <w:t>/</w:t>
            </w:r>
            <w:r w:rsidR="008204F8" w:rsidRPr="008204F8">
              <w:t>R3-190014</w:t>
            </w:r>
            <w:r w:rsidR="008204F8">
              <w:t xml:space="preserve">, </w:t>
            </w:r>
            <w:r w:rsidR="008204F8" w:rsidRPr="008204F8">
              <w:t>Reply LS on supporting low latency and low jitter during handover procedure</w:t>
            </w:r>
          </w:p>
        </w:tc>
        <w:tc>
          <w:tcPr>
            <w:tcW w:w="1134" w:type="dxa"/>
          </w:tcPr>
          <w:p w14:paraId="0326E4DA" w14:textId="56B9E72F" w:rsidR="008204F8" w:rsidRDefault="008204F8" w:rsidP="009D19E8">
            <w:r>
              <w:t>SA2</w:t>
            </w:r>
          </w:p>
        </w:tc>
        <w:tc>
          <w:tcPr>
            <w:tcW w:w="1134" w:type="dxa"/>
          </w:tcPr>
          <w:p w14:paraId="0626336D" w14:textId="0384924F" w:rsidR="008204F8" w:rsidRDefault="008204F8" w:rsidP="009D19E8">
            <w:r>
              <w:t>RAN3</w:t>
            </w:r>
          </w:p>
        </w:tc>
        <w:tc>
          <w:tcPr>
            <w:tcW w:w="3538" w:type="dxa"/>
          </w:tcPr>
          <w:p w14:paraId="0CB15280" w14:textId="77777777" w:rsidR="008204F8" w:rsidRDefault="008204F8" w:rsidP="009D19E8">
            <w:r>
              <w:t xml:space="preserve">A first RAN2 reply, stating they will answer the questions from SA2 when the RAN2 work has started. </w:t>
            </w:r>
          </w:p>
          <w:p w14:paraId="028F80DF" w14:textId="20AEAF6D" w:rsidR="00D61D2B" w:rsidRDefault="00D61D2B" w:rsidP="009D19E8">
            <w:r>
              <w:t>RAN3 sent a similar answer to SA2</w:t>
            </w:r>
          </w:p>
        </w:tc>
      </w:tr>
      <w:tr w:rsidR="008873C3" w14:paraId="63D556EF" w14:textId="77777777" w:rsidTr="008204F8">
        <w:tc>
          <w:tcPr>
            <w:tcW w:w="3823" w:type="dxa"/>
          </w:tcPr>
          <w:p w14:paraId="44B3D74D" w14:textId="1DD586C8" w:rsidR="008873C3" w:rsidRDefault="008873C3" w:rsidP="008873C3">
            <w:r>
              <w:t>R2-19054</w:t>
            </w:r>
            <w:r w:rsidR="00CB6712">
              <w:t>74</w:t>
            </w:r>
            <w:r>
              <w:t xml:space="preserve">/R3-19xxxx, </w:t>
            </w:r>
            <w:r w:rsidRPr="00822419">
              <w:t>LS on Conditional Handover in E-UTRAN and NR</w:t>
            </w:r>
          </w:p>
        </w:tc>
        <w:tc>
          <w:tcPr>
            <w:tcW w:w="1134" w:type="dxa"/>
          </w:tcPr>
          <w:p w14:paraId="42579105" w14:textId="0CB55F01" w:rsidR="008873C3" w:rsidRDefault="008873C3" w:rsidP="008873C3">
            <w:r>
              <w:t>RAN3</w:t>
            </w:r>
          </w:p>
        </w:tc>
        <w:tc>
          <w:tcPr>
            <w:tcW w:w="1134" w:type="dxa"/>
          </w:tcPr>
          <w:p w14:paraId="346343CF" w14:textId="77777777" w:rsidR="008873C3" w:rsidRDefault="008873C3" w:rsidP="008873C3"/>
        </w:tc>
        <w:tc>
          <w:tcPr>
            <w:tcW w:w="3538" w:type="dxa"/>
          </w:tcPr>
          <w:p w14:paraId="5F2D319E" w14:textId="0CF4D504" w:rsidR="008873C3" w:rsidRDefault="00DD3DEF" w:rsidP="008873C3">
            <w:r w:rsidRPr="00DD3DEF">
              <w:t>RAN3 is kindly asked to study and potentially define suitable mechanisms for E-UTRAN’s and NR’s CHO</w:t>
            </w:r>
            <w:r w:rsidR="00CF295A">
              <w:t>.</w:t>
            </w:r>
          </w:p>
        </w:tc>
      </w:tr>
      <w:tr w:rsidR="00E91217" w14:paraId="34CBBD76" w14:textId="77777777" w:rsidTr="008204F8">
        <w:tc>
          <w:tcPr>
            <w:tcW w:w="3823" w:type="dxa"/>
          </w:tcPr>
          <w:p w14:paraId="6F043591" w14:textId="5CBF0217" w:rsidR="00E91217" w:rsidRDefault="00E91217" w:rsidP="00E91217">
            <w:r w:rsidRPr="00E91217">
              <w:t>R2-1905428</w:t>
            </w:r>
            <w:r>
              <w:t xml:space="preserve">/R3-19xxxx, </w:t>
            </w:r>
            <w:r w:rsidRPr="00E91217">
              <w:t>Reply LS on supporting low latency and low jitter during handover procedure</w:t>
            </w:r>
          </w:p>
        </w:tc>
        <w:tc>
          <w:tcPr>
            <w:tcW w:w="1134" w:type="dxa"/>
          </w:tcPr>
          <w:p w14:paraId="0F87F1B1" w14:textId="00F74FB3" w:rsidR="00E91217" w:rsidRDefault="00E91217" w:rsidP="00E91217">
            <w:r>
              <w:t>SA2</w:t>
            </w:r>
          </w:p>
        </w:tc>
        <w:tc>
          <w:tcPr>
            <w:tcW w:w="1134" w:type="dxa"/>
          </w:tcPr>
          <w:p w14:paraId="6D4FCA12" w14:textId="2AB930D0" w:rsidR="00E91217" w:rsidRDefault="00E91217" w:rsidP="00E91217">
            <w:r>
              <w:t>RAN3</w:t>
            </w:r>
          </w:p>
        </w:tc>
        <w:tc>
          <w:tcPr>
            <w:tcW w:w="3538" w:type="dxa"/>
          </w:tcPr>
          <w:p w14:paraId="29080C47" w14:textId="47148F04" w:rsidR="00E91217" w:rsidRDefault="00CF295A" w:rsidP="00E91217">
            <w:r>
              <w:t>LS reflect the different views by companies in RAN2.</w:t>
            </w:r>
          </w:p>
        </w:tc>
      </w:tr>
      <w:bookmarkEnd w:id="5"/>
    </w:tbl>
    <w:p w14:paraId="4677AF18" w14:textId="77777777" w:rsidR="004248E8" w:rsidRPr="009D19E8" w:rsidRDefault="004248E8" w:rsidP="009D19E8"/>
    <w:p w14:paraId="1F85D133" w14:textId="5E5D899A" w:rsidR="00C01F33" w:rsidRPr="00CE0424" w:rsidRDefault="00D61D2B" w:rsidP="00CE0424">
      <w:pPr>
        <w:pStyle w:val="Heading1"/>
      </w:pPr>
      <w:r>
        <w:t>3</w:t>
      </w:r>
      <w:r>
        <w:tab/>
      </w:r>
      <w:r w:rsidR="00C01F33" w:rsidRPr="00CE0424">
        <w:t>Conclusion</w:t>
      </w:r>
    </w:p>
    <w:p w14:paraId="71D800B6" w14:textId="1B92D556" w:rsidR="00D853EC" w:rsidRPr="00D853EC" w:rsidRDefault="00D853EC" w:rsidP="00D853EC">
      <w:pPr>
        <w:pStyle w:val="BodyText"/>
        <w:rPr>
          <w:rFonts w:cs="Arial"/>
          <w:b/>
          <w:bCs/>
          <w:sz w:val="20"/>
          <w:lang w:val="en-US"/>
        </w:rPr>
      </w:pPr>
      <w:r w:rsidRPr="00D853EC">
        <w:rPr>
          <w:rFonts w:cs="Arial"/>
          <w:sz w:val="20"/>
          <w:lang w:val="en-US"/>
        </w:rPr>
        <w:t xml:space="preserve">In this contribution we presented the RAN2 agreements on even further mobility enhancements for </w:t>
      </w:r>
      <w:r>
        <w:rPr>
          <w:rFonts w:cs="Arial"/>
          <w:sz w:val="20"/>
          <w:lang w:val="en-US"/>
        </w:rPr>
        <w:t>NR</w:t>
      </w:r>
      <w:r w:rsidRPr="00D853EC">
        <w:rPr>
          <w:rFonts w:cs="Arial"/>
          <w:sz w:val="20"/>
          <w:lang w:val="en-US"/>
        </w:rPr>
        <w:t xml:space="preserve"> WI and discussed the implication on RAN3 work. These agreements need to be taken into consideration by RAN3 in future work. The following proposals are also deduced:</w:t>
      </w:r>
    </w:p>
    <w:p w14:paraId="06A03A7C" w14:textId="77777777" w:rsidR="00D853EC" w:rsidRPr="00D853EC" w:rsidRDefault="00D853EC" w:rsidP="00D853EC">
      <w:pPr>
        <w:pStyle w:val="BodyText"/>
        <w:rPr>
          <w:rFonts w:cs="Arial"/>
          <w:b/>
          <w:sz w:val="20"/>
          <w:szCs w:val="20"/>
          <w:lang w:val="en-US"/>
        </w:rPr>
      </w:pPr>
      <w:r w:rsidRPr="00D853EC">
        <w:rPr>
          <w:rFonts w:cs="Arial"/>
          <w:b/>
          <w:sz w:val="20"/>
          <w:szCs w:val="20"/>
        </w:rPr>
        <w:t xml:space="preserve">Proposal 1: </w:t>
      </w:r>
      <w:r w:rsidRPr="00D853EC">
        <w:rPr>
          <w:rFonts w:cs="Arial"/>
          <w:b/>
          <w:sz w:val="20"/>
          <w:szCs w:val="20"/>
          <w:lang w:val="en-US"/>
        </w:rPr>
        <w:t>RAN3 needs to decide how to capture the agreements of the study phase defined in the WID</w:t>
      </w:r>
    </w:p>
    <w:p w14:paraId="4BF06982" w14:textId="3E15976A" w:rsidR="00D853EC" w:rsidRPr="00D853EC" w:rsidRDefault="00D853EC" w:rsidP="00D853EC">
      <w:pPr>
        <w:pStyle w:val="BodyText"/>
        <w:rPr>
          <w:rFonts w:cs="Arial"/>
          <w:b/>
          <w:sz w:val="20"/>
          <w:szCs w:val="20"/>
          <w:lang w:val="en-US"/>
        </w:rPr>
      </w:pPr>
      <w:r w:rsidRPr="00D853EC">
        <w:rPr>
          <w:rFonts w:cs="Arial"/>
          <w:b/>
          <w:sz w:val="20"/>
          <w:szCs w:val="20"/>
        </w:rPr>
        <w:t xml:space="preserve">Proposal 2: </w:t>
      </w:r>
      <w:r>
        <w:rPr>
          <w:rFonts w:cs="Arial"/>
          <w:b/>
          <w:sz w:val="20"/>
          <w:szCs w:val="20"/>
        </w:rPr>
        <w:t>For h</w:t>
      </w:r>
      <w:r w:rsidRPr="00D853EC">
        <w:rPr>
          <w:rFonts w:cs="Arial"/>
          <w:b/>
          <w:sz w:val="20"/>
          <w:szCs w:val="20"/>
        </w:rPr>
        <w:t>andover interruption improvements</w:t>
      </w:r>
      <w:r>
        <w:rPr>
          <w:rFonts w:cs="Arial"/>
          <w:b/>
          <w:sz w:val="20"/>
          <w:szCs w:val="20"/>
        </w:rPr>
        <w:t>, b</w:t>
      </w:r>
      <w:r w:rsidRPr="00D853EC">
        <w:rPr>
          <w:rFonts w:cs="Arial"/>
          <w:b/>
          <w:sz w:val="20"/>
          <w:szCs w:val="20"/>
          <w:lang w:val="en-US"/>
        </w:rPr>
        <w:t>oth DC and non-DC-based solutions need to be considered by RAN3, at least initially</w:t>
      </w:r>
    </w:p>
    <w:p w14:paraId="1FA86621" w14:textId="014884FA" w:rsidR="00C01F33" w:rsidRPr="00D853EC" w:rsidRDefault="00D853EC" w:rsidP="00D853EC">
      <w:pPr>
        <w:rPr>
          <w:rFonts w:ascii="Arial" w:hAnsi="Arial" w:cs="Arial"/>
        </w:rPr>
      </w:pPr>
      <w:r w:rsidRPr="00D853EC">
        <w:rPr>
          <w:rFonts w:ascii="Arial" w:hAnsi="Arial" w:cs="Arial"/>
          <w:b/>
          <w:sz w:val="20"/>
          <w:szCs w:val="20"/>
        </w:rPr>
        <w:t xml:space="preserve">Proposal </w:t>
      </w:r>
      <w:r>
        <w:rPr>
          <w:rFonts w:ascii="Arial" w:hAnsi="Arial" w:cs="Arial"/>
          <w:b/>
          <w:sz w:val="20"/>
          <w:szCs w:val="20"/>
        </w:rPr>
        <w:t>3</w:t>
      </w:r>
      <w:r w:rsidRPr="00D853EC">
        <w:rPr>
          <w:rFonts w:ascii="Arial" w:hAnsi="Arial" w:cs="Arial"/>
          <w:b/>
          <w:sz w:val="20"/>
          <w:szCs w:val="20"/>
        </w:rPr>
        <w:t xml:space="preserve">: </w:t>
      </w:r>
      <w:r w:rsidRPr="00D853EC">
        <w:rPr>
          <w:rFonts w:ascii="Arial" w:hAnsi="Arial" w:cs="Arial"/>
          <w:b/>
          <w:sz w:val="20"/>
          <w:szCs w:val="20"/>
          <w:lang w:val="en-US"/>
        </w:rPr>
        <w:t>Start the specification work for conditional handover, also considering topics mentioned by RAN2 (e.g. data forwarding, …)</w:t>
      </w:r>
    </w:p>
    <w:p w14:paraId="1A62BC4F" w14:textId="2AC78600" w:rsidR="00F507D1" w:rsidRPr="00CE0424" w:rsidRDefault="00D61D2B" w:rsidP="00CE0424">
      <w:pPr>
        <w:pStyle w:val="Heading1"/>
      </w:pPr>
      <w:bookmarkStart w:id="6" w:name="_In-sequence_SDU_delivery"/>
      <w:bookmarkEnd w:id="6"/>
      <w:r>
        <w:t>4</w:t>
      </w:r>
      <w:r>
        <w:tab/>
      </w:r>
      <w:r w:rsidR="00F507D1" w:rsidRPr="00CE0424">
        <w:t>References</w:t>
      </w:r>
    </w:p>
    <w:p w14:paraId="784C9793" w14:textId="00A4F1F9" w:rsidR="00C04A39" w:rsidRPr="00D853EC" w:rsidRDefault="00C04A39" w:rsidP="00C04A39">
      <w:pPr>
        <w:pStyle w:val="Reference"/>
        <w:spacing w:after="160"/>
        <w:jc w:val="left"/>
        <w:rPr>
          <w:sz w:val="20"/>
        </w:rPr>
      </w:pPr>
      <w:bookmarkStart w:id="7" w:name="_Ref7100935"/>
      <w:bookmarkStart w:id="8" w:name="_Ref174151459"/>
      <w:bookmarkStart w:id="9" w:name="_Ref189809556"/>
      <w:r w:rsidRPr="00D853EC">
        <w:rPr>
          <w:sz w:val="20"/>
        </w:rPr>
        <w:t>RP-181433, New WID: NR mobility enhancements, Intel Corporation, 3GPP TSG RAN Meeting #80, La Jolla, USA, May 21 – May 25 2018</w:t>
      </w:r>
      <w:bookmarkEnd w:id="7"/>
    </w:p>
    <w:p w14:paraId="3F9AFDE8" w14:textId="6A04BA81" w:rsidR="00C04A39" w:rsidRPr="00D853EC" w:rsidRDefault="00CF295A" w:rsidP="00C04A39">
      <w:pPr>
        <w:pStyle w:val="Reference"/>
        <w:spacing w:after="160"/>
        <w:jc w:val="left"/>
        <w:rPr>
          <w:sz w:val="20"/>
        </w:rPr>
      </w:pPr>
      <w:r w:rsidRPr="00D853EC">
        <w:rPr>
          <w:sz w:val="20"/>
        </w:rPr>
        <w:t>R2-1819065/R3-190014, Reply LS on supporting low latency and low jitter during handover procedure, RAN3#103, Athens, Greece, 25 February-1 March 2019</w:t>
      </w:r>
    </w:p>
    <w:p w14:paraId="44E410E4" w14:textId="5B74683C" w:rsidR="00CF295A" w:rsidRPr="00D853EC" w:rsidRDefault="00CF295A" w:rsidP="00C04A39">
      <w:pPr>
        <w:pStyle w:val="Reference"/>
        <w:spacing w:after="160"/>
        <w:jc w:val="left"/>
        <w:rPr>
          <w:sz w:val="20"/>
        </w:rPr>
      </w:pPr>
      <w:bookmarkStart w:id="10" w:name="_Hlk7103064"/>
      <w:r w:rsidRPr="00D853EC">
        <w:rPr>
          <w:sz w:val="20"/>
        </w:rPr>
        <w:t>R2-19054</w:t>
      </w:r>
      <w:r w:rsidR="00CB6712">
        <w:rPr>
          <w:sz w:val="20"/>
        </w:rPr>
        <w:t>74</w:t>
      </w:r>
      <w:r w:rsidRPr="00D853EC">
        <w:rPr>
          <w:sz w:val="20"/>
        </w:rPr>
        <w:t>/R3-19xxxx, LS on Conditional Handover in E-UTRAN and NR, RAN3#104, Reno, Nevada, US, May 13th-17th, 2019</w:t>
      </w:r>
    </w:p>
    <w:bookmarkEnd w:id="10"/>
    <w:p w14:paraId="7A91ACD9" w14:textId="37E6F20B" w:rsidR="003A7EF3" w:rsidRPr="00CE0424" w:rsidRDefault="00CF295A" w:rsidP="004A74DA">
      <w:pPr>
        <w:pStyle w:val="Reference"/>
        <w:spacing w:after="160"/>
        <w:jc w:val="left"/>
      </w:pPr>
      <w:r w:rsidRPr="00D853EC">
        <w:rPr>
          <w:sz w:val="20"/>
        </w:rPr>
        <w:t>R2-1905428/R3-19xxxx, Reply LS on supporting low latency and low jitter during handover procedure, RAN3#104, Reno, Nevada, US, May 13th-17th, 2019</w:t>
      </w:r>
      <w:bookmarkEnd w:id="8"/>
      <w:bookmarkEnd w:id="9"/>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AC8AFE" w14:textId="77777777" w:rsidR="0048523E" w:rsidRDefault="0048523E">
      <w:r>
        <w:separator/>
      </w:r>
    </w:p>
  </w:endnote>
  <w:endnote w:type="continuationSeparator" w:id="0">
    <w:p w14:paraId="14CE166F" w14:textId="77777777" w:rsidR="0048523E" w:rsidRDefault="00485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86B8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FB68E" w14:textId="77777777" w:rsidR="0048523E" w:rsidRDefault="0048523E">
      <w:r>
        <w:separator/>
      </w:r>
    </w:p>
  </w:footnote>
  <w:footnote w:type="continuationSeparator" w:id="0">
    <w:p w14:paraId="457EE0D4" w14:textId="77777777" w:rsidR="0048523E" w:rsidRDefault="00485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84B3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F81"/>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77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4FF2"/>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48E8"/>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523E"/>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72E"/>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0519"/>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3A05"/>
    <w:rsid w:val="007445A0"/>
    <w:rsid w:val="0074524B"/>
    <w:rsid w:val="00747D8B"/>
    <w:rsid w:val="00751228"/>
    <w:rsid w:val="007571E1"/>
    <w:rsid w:val="007604B2"/>
    <w:rsid w:val="00765281"/>
    <w:rsid w:val="00766BAD"/>
    <w:rsid w:val="0077274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04F8"/>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73C3"/>
    <w:rsid w:val="008941E3"/>
    <w:rsid w:val="00894A88"/>
    <w:rsid w:val="00895386"/>
    <w:rsid w:val="008A21FF"/>
    <w:rsid w:val="008A2CE2"/>
    <w:rsid w:val="008A30AC"/>
    <w:rsid w:val="008A44B8"/>
    <w:rsid w:val="008A51A8"/>
    <w:rsid w:val="008A54C7"/>
    <w:rsid w:val="008A77D8"/>
    <w:rsid w:val="008B0483"/>
    <w:rsid w:val="008B120C"/>
    <w:rsid w:val="008B4B12"/>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5E0A"/>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19E8"/>
    <w:rsid w:val="009D27C8"/>
    <w:rsid w:val="009D4FF0"/>
    <w:rsid w:val="009D703C"/>
    <w:rsid w:val="009D718F"/>
    <w:rsid w:val="009E068F"/>
    <w:rsid w:val="009E14E0"/>
    <w:rsid w:val="009E35DB"/>
    <w:rsid w:val="009E47A3"/>
    <w:rsid w:val="009F08F3"/>
    <w:rsid w:val="009F344F"/>
    <w:rsid w:val="00A031D8"/>
    <w:rsid w:val="00A048A8"/>
    <w:rsid w:val="00A04F49"/>
    <w:rsid w:val="00A05F81"/>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4A39"/>
    <w:rsid w:val="00C05706"/>
    <w:rsid w:val="00C07377"/>
    <w:rsid w:val="00C10478"/>
    <w:rsid w:val="00C12107"/>
    <w:rsid w:val="00C14D4B"/>
    <w:rsid w:val="00C154BB"/>
    <w:rsid w:val="00C279B5"/>
    <w:rsid w:val="00C27C45"/>
    <w:rsid w:val="00C3719D"/>
    <w:rsid w:val="00C37CB2"/>
    <w:rsid w:val="00C4511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21A9"/>
    <w:rsid w:val="00C93814"/>
    <w:rsid w:val="00C93C4B"/>
    <w:rsid w:val="00C944AB"/>
    <w:rsid w:val="00C95B40"/>
    <w:rsid w:val="00CA1ED8"/>
    <w:rsid w:val="00CB1F63"/>
    <w:rsid w:val="00CB6712"/>
    <w:rsid w:val="00CB7170"/>
    <w:rsid w:val="00CC040E"/>
    <w:rsid w:val="00CC111F"/>
    <w:rsid w:val="00CC2011"/>
    <w:rsid w:val="00CC3EA0"/>
    <w:rsid w:val="00CC7B45"/>
    <w:rsid w:val="00CD1188"/>
    <w:rsid w:val="00CD2ED1"/>
    <w:rsid w:val="00CD337B"/>
    <w:rsid w:val="00CE0424"/>
    <w:rsid w:val="00CE7561"/>
    <w:rsid w:val="00CF1354"/>
    <w:rsid w:val="00CF295A"/>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1D2B"/>
    <w:rsid w:val="00D652B5"/>
    <w:rsid w:val="00D66155"/>
    <w:rsid w:val="00D708B0"/>
    <w:rsid w:val="00D77B1D"/>
    <w:rsid w:val="00D8021F"/>
    <w:rsid w:val="00D80383"/>
    <w:rsid w:val="00D823C6"/>
    <w:rsid w:val="00D8327F"/>
    <w:rsid w:val="00D853EC"/>
    <w:rsid w:val="00D86CA3"/>
    <w:rsid w:val="00D871CE"/>
    <w:rsid w:val="00D9196D"/>
    <w:rsid w:val="00D92982"/>
    <w:rsid w:val="00DA305E"/>
    <w:rsid w:val="00DA5417"/>
    <w:rsid w:val="00DA56E8"/>
    <w:rsid w:val="00DB0A9F"/>
    <w:rsid w:val="00DB3196"/>
    <w:rsid w:val="00DB377D"/>
    <w:rsid w:val="00DC2D36"/>
    <w:rsid w:val="00DC53EF"/>
    <w:rsid w:val="00DD3DEF"/>
    <w:rsid w:val="00DE5608"/>
    <w:rsid w:val="00DE58D0"/>
    <w:rsid w:val="00DE654F"/>
    <w:rsid w:val="00DF0B6E"/>
    <w:rsid w:val="00DF15E0"/>
    <w:rsid w:val="00DF37A0"/>
    <w:rsid w:val="00DF529E"/>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217"/>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172B8"/>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2D9770"/>
  <w15:chartTrackingRefBased/>
  <w15:docId w15:val="{7F5810CE-874D-4472-81DF-7607E6CBA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4FF2"/>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9D19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D19E8"/>
    <w:pPr>
      <w:pBdr>
        <w:top w:val="none" w:sz="0" w:space="0" w:color="auto"/>
      </w:pBdr>
      <w:spacing w:before="180"/>
      <w:outlineLvl w:val="1"/>
    </w:pPr>
    <w:rPr>
      <w:sz w:val="32"/>
    </w:rPr>
  </w:style>
  <w:style w:type="paragraph" w:styleId="Heading3">
    <w:name w:val="heading 3"/>
    <w:basedOn w:val="Heading2"/>
    <w:next w:val="Normal"/>
    <w:link w:val="Heading3Char"/>
    <w:qFormat/>
    <w:rsid w:val="009D19E8"/>
    <w:pPr>
      <w:spacing w:before="120"/>
      <w:outlineLvl w:val="2"/>
    </w:pPr>
    <w:rPr>
      <w:sz w:val="28"/>
    </w:rPr>
  </w:style>
  <w:style w:type="paragraph" w:styleId="Heading4">
    <w:name w:val="heading 4"/>
    <w:basedOn w:val="Heading3"/>
    <w:next w:val="Normal"/>
    <w:link w:val="Heading4Char"/>
    <w:qFormat/>
    <w:rsid w:val="009D19E8"/>
    <w:pPr>
      <w:ind w:left="1418" w:hanging="1418"/>
      <w:outlineLvl w:val="3"/>
    </w:pPr>
    <w:rPr>
      <w:sz w:val="24"/>
    </w:rPr>
  </w:style>
  <w:style w:type="paragraph" w:styleId="Heading5">
    <w:name w:val="heading 5"/>
    <w:basedOn w:val="Heading4"/>
    <w:next w:val="Normal"/>
    <w:link w:val="Heading5Char"/>
    <w:qFormat/>
    <w:rsid w:val="009D19E8"/>
    <w:pPr>
      <w:ind w:left="1701" w:hanging="1701"/>
      <w:outlineLvl w:val="4"/>
    </w:pPr>
    <w:rPr>
      <w:sz w:val="22"/>
    </w:rPr>
  </w:style>
  <w:style w:type="paragraph" w:styleId="Heading6">
    <w:name w:val="heading 6"/>
    <w:basedOn w:val="H6"/>
    <w:next w:val="Normal"/>
    <w:link w:val="Heading6Char"/>
    <w:qFormat/>
    <w:rsid w:val="009D19E8"/>
    <w:pPr>
      <w:outlineLvl w:val="5"/>
    </w:pPr>
  </w:style>
  <w:style w:type="paragraph" w:styleId="Heading7">
    <w:name w:val="heading 7"/>
    <w:basedOn w:val="H6"/>
    <w:next w:val="Normal"/>
    <w:link w:val="Heading7Char"/>
    <w:qFormat/>
    <w:rsid w:val="009D19E8"/>
    <w:pPr>
      <w:outlineLvl w:val="6"/>
    </w:pPr>
  </w:style>
  <w:style w:type="paragraph" w:styleId="Heading8">
    <w:name w:val="heading 8"/>
    <w:basedOn w:val="Heading1"/>
    <w:next w:val="Normal"/>
    <w:link w:val="Heading8Char"/>
    <w:qFormat/>
    <w:rsid w:val="009D19E8"/>
    <w:pPr>
      <w:ind w:left="0" w:firstLine="0"/>
      <w:outlineLvl w:val="7"/>
    </w:pPr>
  </w:style>
  <w:style w:type="paragraph" w:styleId="Heading9">
    <w:name w:val="heading 9"/>
    <w:basedOn w:val="Heading8"/>
    <w:next w:val="Normal"/>
    <w:link w:val="Heading9Char"/>
    <w:qFormat/>
    <w:rsid w:val="009D19E8"/>
    <w:pPr>
      <w:outlineLvl w:val="8"/>
    </w:pPr>
  </w:style>
  <w:style w:type="character" w:default="1" w:styleId="DefaultParagraphFont">
    <w:name w:val="Default Paragraph Font"/>
    <w:uiPriority w:val="1"/>
    <w:semiHidden/>
    <w:unhideWhenUsed/>
    <w:rsid w:val="002B4F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4FF2"/>
  </w:style>
  <w:style w:type="paragraph" w:styleId="TOC8">
    <w:name w:val="toc 8"/>
    <w:basedOn w:val="TOC1"/>
    <w:uiPriority w:val="39"/>
    <w:rsid w:val="009D19E8"/>
    <w:pPr>
      <w:spacing w:before="180"/>
      <w:ind w:left="2693" w:hanging="2693"/>
    </w:pPr>
    <w:rPr>
      <w:b/>
    </w:rPr>
  </w:style>
  <w:style w:type="paragraph" w:styleId="TOC1">
    <w:name w:val="toc 1"/>
    <w:uiPriority w:val="39"/>
    <w:rsid w:val="009D19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D19E8"/>
    <w:pPr>
      <w:keepNext/>
      <w:keepLines/>
      <w:spacing w:before="180"/>
      <w:jc w:val="center"/>
    </w:pPr>
  </w:style>
  <w:style w:type="paragraph" w:styleId="Caption">
    <w:name w:val="caption"/>
    <w:basedOn w:val="Normal"/>
    <w:next w:val="Normal"/>
    <w:qFormat/>
    <w:rsid w:val="009D19E8"/>
    <w:pPr>
      <w:spacing w:before="120" w:after="120"/>
    </w:pPr>
    <w:rPr>
      <w:b/>
      <w:lang w:eastAsia="en-GB"/>
    </w:rPr>
  </w:style>
  <w:style w:type="paragraph" w:styleId="TOC5">
    <w:name w:val="toc 5"/>
    <w:basedOn w:val="TOC4"/>
    <w:uiPriority w:val="39"/>
    <w:rsid w:val="009D19E8"/>
    <w:pPr>
      <w:ind w:left="1701" w:hanging="1701"/>
    </w:pPr>
  </w:style>
  <w:style w:type="paragraph" w:styleId="TOC4">
    <w:name w:val="toc 4"/>
    <w:basedOn w:val="TOC3"/>
    <w:uiPriority w:val="39"/>
    <w:rsid w:val="009D19E8"/>
    <w:pPr>
      <w:ind w:left="1418" w:hanging="1418"/>
    </w:pPr>
  </w:style>
  <w:style w:type="paragraph" w:styleId="TOC3">
    <w:name w:val="toc 3"/>
    <w:basedOn w:val="TOC2"/>
    <w:uiPriority w:val="39"/>
    <w:rsid w:val="009D19E8"/>
    <w:pPr>
      <w:ind w:left="1134" w:hanging="1134"/>
    </w:pPr>
  </w:style>
  <w:style w:type="paragraph" w:styleId="TOC2">
    <w:name w:val="toc 2"/>
    <w:basedOn w:val="TOC1"/>
    <w:uiPriority w:val="39"/>
    <w:rsid w:val="009D19E8"/>
    <w:pPr>
      <w:keepNext w:val="0"/>
      <w:spacing w:before="0"/>
      <w:ind w:left="851" w:hanging="851"/>
    </w:pPr>
    <w:rPr>
      <w:sz w:val="20"/>
    </w:rPr>
  </w:style>
  <w:style w:type="paragraph" w:styleId="Index2">
    <w:name w:val="index 2"/>
    <w:basedOn w:val="Index1"/>
    <w:rsid w:val="009D19E8"/>
    <w:pPr>
      <w:ind w:left="284"/>
    </w:pPr>
  </w:style>
  <w:style w:type="paragraph" w:styleId="Index1">
    <w:name w:val="index 1"/>
    <w:basedOn w:val="Normal"/>
    <w:rsid w:val="009D19E8"/>
    <w:pPr>
      <w:keepLines/>
      <w:spacing w:after="0"/>
    </w:pPr>
  </w:style>
  <w:style w:type="paragraph" w:styleId="DocumentMap">
    <w:name w:val="Document Map"/>
    <w:basedOn w:val="Normal"/>
    <w:link w:val="DocumentMapChar"/>
    <w:rsid w:val="009D19E8"/>
    <w:pPr>
      <w:shd w:val="clear" w:color="auto" w:fill="000080"/>
    </w:pPr>
    <w:rPr>
      <w:rFonts w:ascii="Tahoma" w:hAnsi="Tahoma" w:cs="Tahoma"/>
    </w:rPr>
  </w:style>
  <w:style w:type="paragraph" w:styleId="ListNumber2">
    <w:name w:val="List Number 2"/>
    <w:basedOn w:val="ListNumber"/>
    <w:rsid w:val="009D19E8"/>
    <w:pPr>
      <w:numPr>
        <w:numId w:val="22"/>
      </w:numPr>
    </w:pPr>
  </w:style>
  <w:style w:type="paragraph" w:styleId="ListNumber">
    <w:name w:val="List Number"/>
    <w:basedOn w:val="List"/>
    <w:rsid w:val="009D19E8"/>
    <w:pPr>
      <w:numPr>
        <w:numId w:val="21"/>
      </w:numPr>
    </w:pPr>
    <w:rPr>
      <w:lang w:eastAsia="ja-JP"/>
    </w:rPr>
  </w:style>
  <w:style w:type="paragraph" w:styleId="List">
    <w:name w:val="List"/>
    <w:basedOn w:val="BodyText"/>
    <w:rsid w:val="009D19E8"/>
    <w:pPr>
      <w:ind w:left="568" w:hanging="284"/>
    </w:pPr>
  </w:style>
  <w:style w:type="paragraph" w:styleId="Header">
    <w:name w:val="header"/>
    <w:link w:val="HeaderChar"/>
    <w:rsid w:val="009D19E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D19E8"/>
    <w:rPr>
      <w:b/>
      <w:position w:val="6"/>
      <w:sz w:val="16"/>
    </w:rPr>
  </w:style>
  <w:style w:type="paragraph" w:styleId="FootnoteText">
    <w:name w:val="footnote text"/>
    <w:basedOn w:val="Normal"/>
    <w:link w:val="FootnoteTextChar"/>
    <w:rsid w:val="009D19E8"/>
    <w:pPr>
      <w:keepLines/>
      <w:spacing w:after="0"/>
      <w:ind w:left="454" w:hanging="454"/>
    </w:pPr>
    <w:rPr>
      <w:sz w:val="16"/>
    </w:rPr>
  </w:style>
  <w:style w:type="paragraph" w:customStyle="1" w:styleId="3GPPHeader">
    <w:name w:val="3GPP_Header"/>
    <w:basedOn w:val="BodyText"/>
    <w:rsid w:val="009D19E8"/>
    <w:pPr>
      <w:tabs>
        <w:tab w:val="left" w:pos="1701"/>
        <w:tab w:val="right" w:pos="9639"/>
      </w:tabs>
      <w:spacing w:after="240"/>
    </w:pPr>
    <w:rPr>
      <w:b/>
      <w:sz w:val="24"/>
    </w:rPr>
  </w:style>
  <w:style w:type="paragraph" w:styleId="TOC9">
    <w:name w:val="toc 9"/>
    <w:basedOn w:val="TOC8"/>
    <w:uiPriority w:val="39"/>
    <w:rsid w:val="009D19E8"/>
    <w:pPr>
      <w:ind w:left="1418" w:hanging="1418"/>
    </w:pPr>
  </w:style>
  <w:style w:type="paragraph" w:styleId="TOC6">
    <w:name w:val="toc 6"/>
    <w:basedOn w:val="TOC5"/>
    <w:next w:val="Normal"/>
    <w:uiPriority w:val="39"/>
    <w:rsid w:val="009D19E8"/>
    <w:pPr>
      <w:ind w:left="1985" w:hanging="1985"/>
    </w:pPr>
  </w:style>
  <w:style w:type="paragraph" w:styleId="TOC7">
    <w:name w:val="toc 7"/>
    <w:basedOn w:val="TOC6"/>
    <w:next w:val="Normal"/>
    <w:uiPriority w:val="39"/>
    <w:rsid w:val="009D19E8"/>
    <w:pPr>
      <w:ind w:left="2268" w:hanging="2268"/>
    </w:pPr>
  </w:style>
  <w:style w:type="paragraph" w:styleId="ListBullet2">
    <w:name w:val="List Bullet 2"/>
    <w:basedOn w:val="ListBullet"/>
    <w:rsid w:val="009D19E8"/>
    <w:pPr>
      <w:numPr>
        <w:numId w:val="17"/>
      </w:numPr>
    </w:pPr>
  </w:style>
  <w:style w:type="paragraph" w:styleId="ListBullet">
    <w:name w:val="List Bullet"/>
    <w:basedOn w:val="List"/>
    <w:rsid w:val="009D19E8"/>
    <w:pPr>
      <w:numPr>
        <w:numId w:val="16"/>
      </w:numPr>
    </w:pPr>
    <w:rPr>
      <w:lang w:eastAsia="ja-JP"/>
    </w:rPr>
  </w:style>
  <w:style w:type="paragraph" w:styleId="ListBullet3">
    <w:name w:val="List Bullet 3"/>
    <w:basedOn w:val="ListBullet2"/>
    <w:rsid w:val="009D19E8"/>
    <w:pPr>
      <w:numPr>
        <w:numId w:val="18"/>
      </w:numPr>
    </w:pPr>
  </w:style>
  <w:style w:type="paragraph" w:customStyle="1" w:styleId="EQ">
    <w:name w:val="EQ"/>
    <w:basedOn w:val="Normal"/>
    <w:next w:val="Normal"/>
    <w:rsid w:val="009D19E8"/>
    <w:pPr>
      <w:keepLines/>
      <w:tabs>
        <w:tab w:val="center" w:pos="4536"/>
        <w:tab w:val="right" w:pos="9072"/>
      </w:tabs>
    </w:pPr>
    <w:rPr>
      <w:noProof/>
    </w:rPr>
  </w:style>
  <w:style w:type="paragraph" w:styleId="List2">
    <w:name w:val="List 2"/>
    <w:basedOn w:val="List"/>
    <w:rsid w:val="009D19E8"/>
    <w:pPr>
      <w:ind w:left="851"/>
    </w:pPr>
    <w:rPr>
      <w:lang w:eastAsia="ja-JP"/>
    </w:rPr>
  </w:style>
  <w:style w:type="paragraph" w:styleId="List3">
    <w:name w:val="List 3"/>
    <w:basedOn w:val="List2"/>
    <w:rsid w:val="009D19E8"/>
    <w:pPr>
      <w:ind w:left="1135"/>
    </w:pPr>
  </w:style>
  <w:style w:type="paragraph" w:styleId="List4">
    <w:name w:val="List 4"/>
    <w:basedOn w:val="List3"/>
    <w:rsid w:val="009D19E8"/>
    <w:pPr>
      <w:ind w:left="1418"/>
    </w:pPr>
  </w:style>
  <w:style w:type="paragraph" w:styleId="List5">
    <w:name w:val="List 5"/>
    <w:basedOn w:val="List4"/>
    <w:rsid w:val="009D19E8"/>
    <w:pPr>
      <w:ind w:left="1702"/>
    </w:pPr>
  </w:style>
  <w:style w:type="paragraph" w:customStyle="1" w:styleId="EditorsNote">
    <w:name w:val="Editor's Note"/>
    <w:basedOn w:val="NO"/>
    <w:link w:val="EditorsNoteChar"/>
    <w:rsid w:val="009D19E8"/>
    <w:rPr>
      <w:color w:val="FF0000"/>
      <w:lang w:val="x-none" w:eastAsia="x-none"/>
    </w:rPr>
  </w:style>
  <w:style w:type="paragraph" w:styleId="ListBullet4">
    <w:name w:val="List Bullet 4"/>
    <w:basedOn w:val="ListBullet3"/>
    <w:rsid w:val="009D19E8"/>
    <w:pPr>
      <w:numPr>
        <w:numId w:val="19"/>
      </w:numPr>
    </w:pPr>
  </w:style>
  <w:style w:type="paragraph" w:styleId="ListBullet5">
    <w:name w:val="List Bullet 5"/>
    <w:basedOn w:val="ListBullet4"/>
    <w:rsid w:val="009D19E8"/>
    <w:pPr>
      <w:numPr>
        <w:numId w:val="20"/>
      </w:numPr>
    </w:pPr>
  </w:style>
  <w:style w:type="paragraph" w:styleId="Footer">
    <w:name w:val="footer"/>
    <w:basedOn w:val="Header"/>
    <w:link w:val="FooterChar"/>
    <w:rsid w:val="009D19E8"/>
    <w:pPr>
      <w:jc w:val="center"/>
    </w:pPr>
    <w:rPr>
      <w:i/>
    </w:rPr>
  </w:style>
  <w:style w:type="paragraph" w:customStyle="1" w:styleId="Reference">
    <w:name w:val="Reference"/>
    <w:basedOn w:val="BodyText"/>
    <w:rsid w:val="009D19E8"/>
    <w:pPr>
      <w:numPr>
        <w:numId w:val="2"/>
      </w:numPr>
    </w:pPr>
  </w:style>
  <w:style w:type="paragraph" w:styleId="BalloonText">
    <w:name w:val="Balloon Text"/>
    <w:basedOn w:val="Normal"/>
    <w:link w:val="BalloonTextChar"/>
    <w:rsid w:val="009D19E8"/>
    <w:pPr>
      <w:spacing w:after="0"/>
    </w:pPr>
    <w:rPr>
      <w:rFonts w:ascii="Segoe UI" w:hAnsi="Segoe UI" w:cs="Segoe UI"/>
      <w:sz w:val="18"/>
      <w:szCs w:val="18"/>
    </w:rPr>
  </w:style>
  <w:style w:type="character" w:styleId="PageNumber">
    <w:name w:val="page number"/>
    <w:basedOn w:val="DefaultParagraphFont"/>
    <w:rsid w:val="009D19E8"/>
  </w:style>
  <w:style w:type="paragraph" w:styleId="BodyText">
    <w:name w:val="Body Text"/>
    <w:basedOn w:val="Normal"/>
    <w:link w:val="BodyTextChar"/>
    <w:rsid w:val="009D19E8"/>
    <w:pPr>
      <w:spacing w:after="120"/>
      <w:jc w:val="both"/>
    </w:pPr>
    <w:rPr>
      <w:rFonts w:ascii="Arial" w:hAnsi="Arial"/>
      <w:lang w:eastAsia="zh-CN"/>
    </w:rPr>
  </w:style>
  <w:style w:type="character" w:styleId="Hyperlink">
    <w:name w:val="Hyperlink"/>
    <w:uiPriority w:val="99"/>
    <w:rsid w:val="009D19E8"/>
    <w:rPr>
      <w:color w:val="0000FF"/>
      <w:u w:val="single"/>
    </w:rPr>
  </w:style>
  <w:style w:type="character" w:styleId="FollowedHyperlink">
    <w:name w:val="FollowedHyperlink"/>
    <w:unhideWhenUsed/>
    <w:rsid w:val="009D19E8"/>
    <w:rPr>
      <w:color w:val="800080"/>
      <w:u w:val="single"/>
    </w:rPr>
  </w:style>
  <w:style w:type="character" w:styleId="CommentReference">
    <w:name w:val="annotation reference"/>
    <w:uiPriority w:val="99"/>
    <w:qFormat/>
    <w:rsid w:val="009D19E8"/>
    <w:rPr>
      <w:sz w:val="16"/>
      <w:szCs w:val="16"/>
    </w:rPr>
  </w:style>
  <w:style w:type="paragraph" w:styleId="CommentText">
    <w:name w:val="annotation text"/>
    <w:basedOn w:val="Normal"/>
    <w:link w:val="CommentTextChar"/>
    <w:uiPriority w:val="99"/>
    <w:qFormat/>
    <w:rsid w:val="009D19E8"/>
  </w:style>
  <w:style w:type="paragraph" w:styleId="CommentSubject">
    <w:name w:val="annotation subject"/>
    <w:basedOn w:val="CommentText"/>
    <w:next w:val="CommentText"/>
    <w:link w:val="CommentSubjectChar"/>
    <w:rsid w:val="009D19E8"/>
    <w:rPr>
      <w:b/>
      <w:bCs/>
    </w:rPr>
  </w:style>
  <w:style w:type="character" w:customStyle="1" w:styleId="Heading1Char">
    <w:name w:val="Heading 1 Char"/>
    <w:link w:val="Heading1"/>
    <w:rsid w:val="009D19E8"/>
    <w:rPr>
      <w:rFonts w:ascii="Arial" w:hAnsi="Arial"/>
      <w:sz w:val="36"/>
      <w:lang w:eastAsia="ja-JP"/>
    </w:rPr>
  </w:style>
  <w:style w:type="paragraph" w:customStyle="1" w:styleId="B1">
    <w:name w:val="B1"/>
    <w:basedOn w:val="List"/>
    <w:link w:val="B1Char1"/>
    <w:rsid w:val="009D19E8"/>
    <w:rPr>
      <w:rFonts w:ascii="Times New Roman" w:hAnsi="Times New Roman"/>
    </w:rPr>
  </w:style>
  <w:style w:type="paragraph" w:customStyle="1" w:styleId="B2">
    <w:name w:val="B2"/>
    <w:basedOn w:val="List2"/>
    <w:link w:val="B2Char"/>
    <w:rsid w:val="009D19E8"/>
    <w:rPr>
      <w:rFonts w:ascii="Times New Roman" w:hAnsi="Times New Roman"/>
    </w:rPr>
  </w:style>
  <w:style w:type="paragraph" w:customStyle="1" w:styleId="B3">
    <w:name w:val="B3"/>
    <w:basedOn w:val="List3"/>
    <w:link w:val="B3Char2"/>
    <w:rsid w:val="009D19E8"/>
    <w:rPr>
      <w:rFonts w:ascii="Times New Roman" w:hAnsi="Times New Roman"/>
    </w:rPr>
  </w:style>
  <w:style w:type="paragraph" w:customStyle="1" w:styleId="B4">
    <w:name w:val="B4"/>
    <w:basedOn w:val="List4"/>
    <w:link w:val="B4Char"/>
    <w:rsid w:val="009D19E8"/>
    <w:rPr>
      <w:rFonts w:ascii="Times New Roman" w:hAnsi="Times New Roman"/>
    </w:rPr>
  </w:style>
  <w:style w:type="paragraph" w:customStyle="1" w:styleId="Proposal">
    <w:name w:val="Proposal"/>
    <w:basedOn w:val="BodyText"/>
    <w:rsid w:val="009D19E8"/>
    <w:pPr>
      <w:numPr>
        <w:numId w:val="3"/>
      </w:numPr>
      <w:tabs>
        <w:tab w:val="clear" w:pos="1304"/>
        <w:tab w:val="left" w:pos="1701"/>
      </w:tabs>
      <w:ind w:left="1701" w:hanging="1701"/>
    </w:pPr>
    <w:rPr>
      <w:b/>
      <w:bCs/>
    </w:rPr>
  </w:style>
  <w:style w:type="character" w:customStyle="1" w:styleId="BodyTextChar">
    <w:name w:val="Body Text Char"/>
    <w:link w:val="BodyText"/>
    <w:rsid w:val="009D19E8"/>
    <w:rPr>
      <w:rFonts w:ascii="Arial" w:hAnsi="Arial"/>
      <w:lang w:eastAsia="zh-CN"/>
    </w:rPr>
  </w:style>
  <w:style w:type="paragraph" w:customStyle="1" w:styleId="B5">
    <w:name w:val="B5"/>
    <w:basedOn w:val="List5"/>
    <w:link w:val="B5Char"/>
    <w:rsid w:val="009D19E8"/>
    <w:rPr>
      <w:rFonts w:ascii="Times New Roman" w:hAnsi="Times New Roman"/>
    </w:rPr>
  </w:style>
  <w:style w:type="paragraph" w:customStyle="1" w:styleId="EX">
    <w:name w:val="EX"/>
    <w:basedOn w:val="Normal"/>
    <w:rsid w:val="009D19E8"/>
    <w:pPr>
      <w:keepLines/>
      <w:ind w:left="1702" w:hanging="1418"/>
    </w:pPr>
  </w:style>
  <w:style w:type="paragraph" w:customStyle="1" w:styleId="EW">
    <w:name w:val="EW"/>
    <w:basedOn w:val="EX"/>
    <w:rsid w:val="009D19E8"/>
    <w:pPr>
      <w:spacing w:after="0"/>
    </w:pPr>
  </w:style>
  <w:style w:type="paragraph" w:customStyle="1" w:styleId="TAL">
    <w:name w:val="TAL"/>
    <w:basedOn w:val="Normal"/>
    <w:link w:val="TALCar"/>
    <w:rsid w:val="009D19E8"/>
    <w:pPr>
      <w:keepNext/>
      <w:keepLines/>
      <w:spacing w:after="0"/>
    </w:pPr>
    <w:rPr>
      <w:rFonts w:ascii="Arial" w:hAnsi="Arial"/>
      <w:sz w:val="18"/>
      <w:lang w:val="x-none" w:eastAsia="x-none"/>
    </w:rPr>
  </w:style>
  <w:style w:type="paragraph" w:customStyle="1" w:styleId="TAC">
    <w:name w:val="TAC"/>
    <w:basedOn w:val="TAL"/>
    <w:rsid w:val="009D19E8"/>
    <w:pPr>
      <w:jc w:val="center"/>
    </w:pPr>
  </w:style>
  <w:style w:type="paragraph" w:customStyle="1" w:styleId="TAH">
    <w:name w:val="TAH"/>
    <w:basedOn w:val="TAC"/>
    <w:link w:val="TAHCar"/>
    <w:rsid w:val="009D19E8"/>
    <w:rPr>
      <w:b/>
    </w:rPr>
  </w:style>
  <w:style w:type="paragraph" w:customStyle="1" w:styleId="TAN">
    <w:name w:val="TAN"/>
    <w:basedOn w:val="TAL"/>
    <w:rsid w:val="009D19E8"/>
    <w:pPr>
      <w:ind w:left="851" w:hanging="851"/>
    </w:pPr>
  </w:style>
  <w:style w:type="paragraph" w:customStyle="1" w:styleId="TAR">
    <w:name w:val="TAR"/>
    <w:basedOn w:val="TAL"/>
    <w:rsid w:val="009D19E8"/>
    <w:pPr>
      <w:jc w:val="right"/>
    </w:pPr>
  </w:style>
  <w:style w:type="paragraph" w:customStyle="1" w:styleId="TH">
    <w:name w:val="TH"/>
    <w:basedOn w:val="Normal"/>
    <w:link w:val="THChar"/>
    <w:rsid w:val="009D19E8"/>
    <w:pPr>
      <w:keepNext/>
      <w:keepLines/>
      <w:spacing w:before="60"/>
      <w:jc w:val="center"/>
    </w:pPr>
    <w:rPr>
      <w:rFonts w:ascii="Arial" w:hAnsi="Arial"/>
      <w:b/>
      <w:lang w:val="x-none" w:eastAsia="x-none"/>
    </w:rPr>
  </w:style>
  <w:style w:type="paragraph" w:customStyle="1" w:styleId="TF">
    <w:name w:val="TF"/>
    <w:basedOn w:val="TH"/>
    <w:link w:val="TFChar"/>
    <w:rsid w:val="009D19E8"/>
    <w:pPr>
      <w:keepNext w:val="0"/>
      <w:spacing w:before="0" w:after="240"/>
    </w:pPr>
  </w:style>
  <w:style w:type="paragraph" w:customStyle="1" w:styleId="TT">
    <w:name w:val="TT"/>
    <w:basedOn w:val="Heading1"/>
    <w:next w:val="Normal"/>
    <w:rsid w:val="009D19E8"/>
    <w:pPr>
      <w:outlineLvl w:val="9"/>
    </w:pPr>
  </w:style>
  <w:style w:type="paragraph" w:customStyle="1" w:styleId="ZA">
    <w:name w:val="ZA"/>
    <w:rsid w:val="009D19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D19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D19E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D19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D19E8"/>
  </w:style>
  <w:style w:type="paragraph" w:customStyle="1" w:styleId="ZH">
    <w:name w:val="ZH"/>
    <w:rsid w:val="009D19E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D19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D19E8"/>
    <w:pPr>
      <w:framePr w:hRule="auto" w:wrap="notBeside" w:y="852"/>
    </w:pPr>
    <w:rPr>
      <w:i w:val="0"/>
      <w:sz w:val="40"/>
    </w:rPr>
  </w:style>
  <w:style w:type="paragraph" w:customStyle="1" w:styleId="ZU">
    <w:name w:val="ZU"/>
    <w:rsid w:val="009D19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D19E8"/>
    <w:pPr>
      <w:framePr w:wrap="notBeside" w:y="16161"/>
    </w:pPr>
  </w:style>
  <w:style w:type="paragraph" w:customStyle="1" w:styleId="FP">
    <w:name w:val="FP"/>
    <w:basedOn w:val="Normal"/>
    <w:rsid w:val="009D19E8"/>
    <w:pPr>
      <w:spacing w:after="0"/>
    </w:pPr>
  </w:style>
  <w:style w:type="paragraph" w:customStyle="1" w:styleId="Observation">
    <w:name w:val="Observation"/>
    <w:basedOn w:val="Proposal"/>
    <w:qFormat/>
    <w:rsid w:val="009D19E8"/>
    <w:pPr>
      <w:numPr>
        <w:numId w:val="13"/>
      </w:numPr>
      <w:ind w:left="1701" w:hanging="1701"/>
    </w:pPr>
    <w:rPr>
      <w:lang w:eastAsia="ja-JP"/>
    </w:rPr>
  </w:style>
  <w:style w:type="paragraph" w:styleId="TableofFigures">
    <w:name w:val="table of figures"/>
    <w:basedOn w:val="BodyText"/>
    <w:next w:val="Normal"/>
    <w:uiPriority w:val="99"/>
    <w:rsid w:val="009D19E8"/>
    <w:pPr>
      <w:ind w:left="1701" w:hanging="1701"/>
      <w:jc w:val="left"/>
    </w:pPr>
    <w:rPr>
      <w:b/>
    </w:rPr>
  </w:style>
  <w:style w:type="character" w:customStyle="1" w:styleId="B1Char1">
    <w:name w:val="B1 Char1"/>
    <w:link w:val="B1"/>
    <w:qFormat/>
    <w:rsid w:val="009D19E8"/>
    <w:rPr>
      <w:rFonts w:ascii="Times New Roman" w:hAnsi="Times New Roman"/>
      <w:lang w:eastAsia="zh-CN"/>
    </w:rPr>
  </w:style>
  <w:style w:type="character" w:customStyle="1" w:styleId="B2Char">
    <w:name w:val="B2 Char"/>
    <w:link w:val="B2"/>
    <w:qFormat/>
    <w:rsid w:val="009D19E8"/>
    <w:rPr>
      <w:rFonts w:ascii="Times New Roman" w:hAnsi="Times New Roman"/>
      <w:lang w:eastAsia="ja-JP"/>
    </w:rPr>
  </w:style>
  <w:style w:type="character" w:customStyle="1" w:styleId="B3Char2">
    <w:name w:val="B3 Char2"/>
    <w:link w:val="B3"/>
    <w:qFormat/>
    <w:rsid w:val="009D19E8"/>
    <w:rPr>
      <w:rFonts w:ascii="Times New Roman" w:hAnsi="Times New Roman"/>
      <w:lang w:eastAsia="ja-JP"/>
    </w:rPr>
  </w:style>
  <w:style w:type="character" w:customStyle="1" w:styleId="B4Char">
    <w:name w:val="B4 Char"/>
    <w:link w:val="B4"/>
    <w:rsid w:val="009D19E8"/>
    <w:rPr>
      <w:rFonts w:ascii="Times New Roman" w:hAnsi="Times New Roman"/>
      <w:lang w:eastAsia="ja-JP"/>
    </w:rPr>
  </w:style>
  <w:style w:type="character" w:customStyle="1" w:styleId="B5Char">
    <w:name w:val="B5 Char"/>
    <w:link w:val="B5"/>
    <w:rsid w:val="009D19E8"/>
    <w:rPr>
      <w:rFonts w:ascii="Times New Roman" w:hAnsi="Times New Roman"/>
      <w:lang w:eastAsia="ja-JP"/>
    </w:rPr>
  </w:style>
  <w:style w:type="paragraph" w:customStyle="1" w:styleId="B6">
    <w:name w:val="B6"/>
    <w:basedOn w:val="B5"/>
    <w:link w:val="B6Char"/>
    <w:rsid w:val="009D19E8"/>
    <w:pPr>
      <w:ind w:left="1985"/>
    </w:pPr>
  </w:style>
  <w:style w:type="character" w:customStyle="1" w:styleId="B6Char">
    <w:name w:val="B6 Char"/>
    <w:link w:val="B6"/>
    <w:rsid w:val="009D19E8"/>
    <w:rPr>
      <w:rFonts w:ascii="Times New Roman" w:hAnsi="Times New Roman"/>
      <w:lang w:eastAsia="ja-JP"/>
    </w:rPr>
  </w:style>
  <w:style w:type="paragraph" w:customStyle="1" w:styleId="B7">
    <w:name w:val="B7"/>
    <w:basedOn w:val="B6"/>
    <w:link w:val="B7Char"/>
    <w:rsid w:val="009D19E8"/>
    <w:pPr>
      <w:ind w:left="2269"/>
    </w:pPr>
  </w:style>
  <w:style w:type="character" w:customStyle="1" w:styleId="B7Char">
    <w:name w:val="B7 Char"/>
    <w:basedOn w:val="B6Char"/>
    <w:link w:val="B7"/>
    <w:rsid w:val="009D19E8"/>
    <w:rPr>
      <w:rFonts w:ascii="Times New Roman" w:hAnsi="Times New Roman"/>
      <w:lang w:eastAsia="ja-JP"/>
    </w:rPr>
  </w:style>
  <w:style w:type="paragraph" w:customStyle="1" w:styleId="B8">
    <w:name w:val="B8"/>
    <w:basedOn w:val="B7"/>
    <w:qFormat/>
    <w:rsid w:val="009D19E8"/>
    <w:pPr>
      <w:ind w:left="2552"/>
    </w:pPr>
  </w:style>
  <w:style w:type="character" w:customStyle="1" w:styleId="BalloonTextChar">
    <w:name w:val="Balloon Text Char"/>
    <w:link w:val="BalloonText"/>
    <w:rsid w:val="009D19E8"/>
    <w:rPr>
      <w:rFonts w:ascii="Segoe UI" w:hAnsi="Segoe UI" w:cs="Segoe UI"/>
      <w:sz w:val="18"/>
      <w:szCs w:val="18"/>
      <w:lang w:eastAsia="ja-JP"/>
    </w:rPr>
  </w:style>
  <w:style w:type="character" w:customStyle="1" w:styleId="CommentTextChar">
    <w:name w:val="Comment Text Char"/>
    <w:link w:val="CommentText"/>
    <w:uiPriority w:val="99"/>
    <w:qFormat/>
    <w:rsid w:val="009D19E8"/>
    <w:rPr>
      <w:rFonts w:ascii="Times New Roman" w:hAnsi="Times New Roman"/>
      <w:lang w:eastAsia="ja-JP"/>
    </w:rPr>
  </w:style>
  <w:style w:type="character" w:customStyle="1" w:styleId="CommentSubjectChar">
    <w:name w:val="Comment Subject Char"/>
    <w:link w:val="CommentSubject"/>
    <w:rsid w:val="009D19E8"/>
    <w:rPr>
      <w:rFonts w:ascii="Times New Roman" w:hAnsi="Times New Roman"/>
      <w:b/>
      <w:bCs/>
      <w:lang w:eastAsia="ja-JP"/>
    </w:rPr>
  </w:style>
  <w:style w:type="paragraph" w:customStyle="1" w:styleId="CRCoverPage">
    <w:name w:val="CR Cover Page"/>
    <w:link w:val="CRCoverPageZchn"/>
    <w:rsid w:val="009D19E8"/>
    <w:pPr>
      <w:spacing w:after="120"/>
    </w:pPr>
    <w:rPr>
      <w:rFonts w:ascii="Arial" w:hAnsi="Arial"/>
      <w:lang w:eastAsia="ko-KR"/>
    </w:rPr>
  </w:style>
  <w:style w:type="character" w:customStyle="1" w:styleId="CRCoverPageZchn">
    <w:name w:val="CR Cover Page Zchn"/>
    <w:link w:val="CRCoverPage"/>
    <w:rsid w:val="009D19E8"/>
    <w:rPr>
      <w:rFonts w:ascii="Arial" w:hAnsi="Arial"/>
      <w:lang w:eastAsia="ko-KR"/>
    </w:rPr>
  </w:style>
  <w:style w:type="paragraph" w:customStyle="1" w:styleId="Doc-text2">
    <w:name w:val="Doc-text2"/>
    <w:basedOn w:val="Normal"/>
    <w:link w:val="Doc-text2Char"/>
    <w:qFormat/>
    <w:rsid w:val="009D19E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D19E8"/>
    <w:rPr>
      <w:rFonts w:ascii="Arial" w:eastAsia="MS Mincho" w:hAnsi="Arial"/>
      <w:szCs w:val="24"/>
      <w:lang w:val="x-none" w:eastAsia="x-none"/>
    </w:rPr>
  </w:style>
  <w:style w:type="character" w:customStyle="1" w:styleId="DocumentMapChar">
    <w:name w:val="Document Map Char"/>
    <w:link w:val="DocumentMap"/>
    <w:rsid w:val="009D19E8"/>
    <w:rPr>
      <w:rFonts w:ascii="Tahoma" w:hAnsi="Tahoma" w:cs="Tahoma"/>
      <w:shd w:val="clear" w:color="auto" w:fill="000080"/>
      <w:lang w:eastAsia="ja-JP"/>
    </w:rPr>
  </w:style>
  <w:style w:type="paragraph" w:customStyle="1" w:styleId="NO">
    <w:name w:val="NO"/>
    <w:basedOn w:val="Normal"/>
    <w:link w:val="NOChar"/>
    <w:rsid w:val="009D19E8"/>
    <w:pPr>
      <w:keepLines/>
      <w:ind w:left="1135" w:hanging="851"/>
    </w:pPr>
  </w:style>
  <w:style w:type="character" w:customStyle="1" w:styleId="NOChar">
    <w:name w:val="NO Char"/>
    <w:link w:val="NO"/>
    <w:qFormat/>
    <w:rsid w:val="009D19E8"/>
    <w:rPr>
      <w:rFonts w:ascii="Times New Roman" w:hAnsi="Times New Roman"/>
      <w:lang w:eastAsia="ja-JP"/>
    </w:rPr>
  </w:style>
  <w:style w:type="character" w:customStyle="1" w:styleId="EditorsNoteChar">
    <w:name w:val="Editor's Note Char"/>
    <w:link w:val="EditorsNote"/>
    <w:rsid w:val="009D19E8"/>
    <w:rPr>
      <w:rFonts w:ascii="Times New Roman" w:hAnsi="Times New Roman"/>
      <w:color w:val="FF0000"/>
      <w:lang w:val="x-none" w:eastAsia="x-none"/>
    </w:rPr>
  </w:style>
  <w:style w:type="paragraph" w:customStyle="1" w:styleId="EmailDiscussion">
    <w:name w:val="EmailDiscussion"/>
    <w:basedOn w:val="Normal"/>
    <w:next w:val="Normal"/>
    <w:rsid w:val="009D19E8"/>
    <w:pPr>
      <w:numPr>
        <w:numId w:val="14"/>
      </w:numPr>
      <w:spacing w:before="40" w:after="0"/>
    </w:pPr>
    <w:rPr>
      <w:rFonts w:ascii="Arial" w:eastAsia="MS Mincho" w:hAnsi="Arial"/>
      <w:b/>
      <w:szCs w:val="24"/>
      <w:lang w:eastAsia="en-GB"/>
    </w:rPr>
  </w:style>
  <w:style w:type="character" w:styleId="Emphasis">
    <w:name w:val="Emphasis"/>
    <w:qFormat/>
    <w:rsid w:val="009D19E8"/>
    <w:rPr>
      <w:i/>
      <w:iCs/>
    </w:rPr>
  </w:style>
  <w:style w:type="paragraph" w:customStyle="1" w:styleId="FigureTitle">
    <w:name w:val="Figure_Title"/>
    <w:basedOn w:val="Normal"/>
    <w:next w:val="Normal"/>
    <w:rsid w:val="009D19E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D19E8"/>
    <w:rPr>
      <w:rFonts w:ascii="Arial" w:hAnsi="Arial"/>
      <w:b/>
      <w:noProof/>
      <w:sz w:val="18"/>
      <w:lang w:eastAsia="ja-JP"/>
    </w:rPr>
  </w:style>
  <w:style w:type="character" w:customStyle="1" w:styleId="FooterChar">
    <w:name w:val="Footer Char"/>
    <w:link w:val="Footer"/>
    <w:rsid w:val="009D19E8"/>
    <w:rPr>
      <w:rFonts w:ascii="Arial" w:hAnsi="Arial"/>
      <w:b/>
      <w:i/>
      <w:noProof/>
      <w:sz w:val="18"/>
      <w:lang w:eastAsia="ja-JP"/>
    </w:rPr>
  </w:style>
  <w:style w:type="character" w:customStyle="1" w:styleId="FootnoteTextChar">
    <w:name w:val="Footnote Text Char"/>
    <w:link w:val="FootnoteText"/>
    <w:rsid w:val="009D19E8"/>
    <w:rPr>
      <w:rFonts w:ascii="Times New Roman" w:hAnsi="Times New Roman"/>
      <w:sz w:val="16"/>
      <w:lang w:eastAsia="ja-JP"/>
    </w:rPr>
  </w:style>
  <w:style w:type="paragraph" w:customStyle="1" w:styleId="Guidance">
    <w:name w:val="Guidance"/>
    <w:basedOn w:val="Normal"/>
    <w:rsid w:val="009D19E8"/>
    <w:rPr>
      <w:i/>
      <w:color w:val="0000FF"/>
    </w:rPr>
  </w:style>
  <w:style w:type="character" w:customStyle="1" w:styleId="Heading2Char">
    <w:name w:val="Heading 2 Char"/>
    <w:link w:val="Heading2"/>
    <w:rsid w:val="009D19E8"/>
    <w:rPr>
      <w:rFonts w:ascii="Arial" w:hAnsi="Arial"/>
      <w:sz w:val="32"/>
      <w:lang w:eastAsia="ja-JP"/>
    </w:rPr>
  </w:style>
  <w:style w:type="character" w:customStyle="1" w:styleId="Heading3Char">
    <w:name w:val="Heading 3 Char"/>
    <w:link w:val="Heading3"/>
    <w:rsid w:val="009D19E8"/>
    <w:rPr>
      <w:rFonts w:ascii="Arial" w:hAnsi="Arial"/>
      <w:sz w:val="28"/>
      <w:lang w:eastAsia="ja-JP"/>
    </w:rPr>
  </w:style>
  <w:style w:type="character" w:customStyle="1" w:styleId="Heading4Char">
    <w:name w:val="Heading 4 Char"/>
    <w:link w:val="Heading4"/>
    <w:rsid w:val="009D19E8"/>
    <w:rPr>
      <w:rFonts w:ascii="Arial" w:hAnsi="Arial"/>
      <w:sz w:val="24"/>
      <w:lang w:eastAsia="ja-JP"/>
    </w:rPr>
  </w:style>
  <w:style w:type="character" w:customStyle="1" w:styleId="Heading5Char">
    <w:name w:val="Heading 5 Char"/>
    <w:link w:val="Heading5"/>
    <w:rsid w:val="009D19E8"/>
    <w:rPr>
      <w:rFonts w:ascii="Arial" w:hAnsi="Arial"/>
      <w:sz w:val="22"/>
      <w:lang w:eastAsia="ja-JP"/>
    </w:rPr>
  </w:style>
  <w:style w:type="paragraph" w:customStyle="1" w:styleId="H6">
    <w:name w:val="H6"/>
    <w:basedOn w:val="Heading5"/>
    <w:next w:val="Normal"/>
    <w:rsid w:val="009D19E8"/>
    <w:pPr>
      <w:ind w:left="1985" w:hanging="1985"/>
      <w:outlineLvl w:val="9"/>
    </w:pPr>
    <w:rPr>
      <w:sz w:val="20"/>
    </w:rPr>
  </w:style>
  <w:style w:type="character" w:customStyle="1" w:styleId="Heading6Char">
    <w:name w:val="Heading 6 Char"/>
    <w:link w:val="Heading6"/>
    <w:rsid w:val="009D19E8"/>
    <w:rPr>
      <w:rFonts w:ascii="Arial" w:hAnsi="Arial"/>
      <w:lang w:eastAsia="ja-JP"/>
    </w:rPr>
  </w:style>
  <w:style w:type="character" w:customStyle="1" w:styleId="Heading7Char">
    <w:name w:val="Heading 7 Char"/>
    <w:link w:val="Heading7"/>
    <w:rsid w:val="009D19E8"/>
    <w:rPr>
      <w:rFonts w:ascii="Arial" w:hAnsi="Arial"/>
      <w:lang w:eastAsia="ja-JP"/>
    </w:rPr>
  </w:style>
  <w:style w:type="character" w:customStyle="1" w:styleId="Heading8Char">
    <w:name w:val="Heading 8 Char"/>
    <w:link w:val="Heading8"/>
    <w:rsid w:val="009D19E8"/>
    <w:rPr>
      <w:rFonts w:ascii="Arial" w:hAnsi="Arial"/>
      <w:sz w:val="36"/>
      <w:lang w:eastAsia="ja-JP"/>
    </w:rPr>
  </w:style>
  <w:style w:type="character" w:customStyle="1" w:styleId="Heading9Char">
    <w:name w:val="Heading 9 Char"/>
    <w:link w:val="Heading9"/>
    <w:rsid w:val="009D19E8"/>
    <w:rPr>
      <w:rFonts w:ascii="Arial" w:hAnsi="Arial"/>
      <w:sz w:val="36"/>
      <w:lang w:eastAsia="ja-JP"/>
    </w:rPr>
  </w:style>
  <w:style w:type="character" w:styleId="HTMLCode">
    <w:name w:val="HTML Code"/>
    <w:uiPriority w:val="99"/>
    <w:unhideWhenUsed/>
    <w:rsid w:val="009D19E8"/>
    <w:rPr>
      <w:rFonts w:ascii="Courier New" w:eastAsia="Times New Roman" w:hAnsi="Courier New" w:cs="Courier New"/>
      <w:sz w:val="20"/>
      <w:szCs w:val="20"/>
    </w:rPr>
  </w:style>
  <w:style w:type="paragraph" w:styleId="IndexHeading">
    <w:name w:val="index heading"/>
    <w:basedOn w:val="Normal"/>
    <w:next w:val="Normal"/>
    <w:rsid w:val="009D19E8"/>
    <w:pPr>
      <w:pBdr>
        <w:top w:val="single" w:sz="12" w:space="0" w:color="auto"/>
      </w:pBdr>
      <w:spacing w:before="360" w:after="240"/>
    </w:pPr>
    <w:rPr>
      <w:b/>
      <w:i/>
      <w:sz w:val="26"/>
      <w:lang w:eastAsia="en-GB"/>
    </w:rPr>
  </w:style>
  <w:style w:type="paragraph" w:customStyle="1" w:styleId="LD">
    <w:name w:val="LD"/>
    <w:rsid w:val="009D19E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D19E8"/>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9D19E8"/>
    <w:rPr>
      <w:rFonts w:ascii="Calibri" w:eastAsia="Calibri" w:hAnsi="Calibri"/>
      <w:sz w:val="22"/>
      <w:szCs w:val="22"/>
      <w:lang w:val="x-none" w:eastAsia="en-US"/>
    </w:rPr>
  </w:style>
  <w:style w:type="paragraph" w:customStyle="1" w:styleId="NF">
    <w:name w:val="NF"/>
    <w:basedOn w:val="NO"/>
    <w:rsid w:val="009D19E8"/>
    <w:pPr>
      <w:keepNext/>
      <w:spacing w:after="0"/>
    </w:pPr>
    <w:rPr>
      <w:rFonts w:ascii="Arial" w:hAnsi="Arial"/>
      <w:sz w:val="18"/>
    </w:rPr>
  </w:style>
  <w:style w:type="paragraph" w:customStyle="1" w:styleId="NW">
    <w:name w:val="NW"/>
    <w:basedOn w:val="NO"/>
    <w:rsid w:val="009D19E8"/>
    <w:pPr>
      <w:spacing w:after="0"/>
    </w:pPr>
  </w:style>
  <w:style w:type="paragraph" w:customStyle="1" w:styleId="PL">
    <w:name w:val="PL"/>
    <w:link w:val="PLChar"/>
    <w:qFormat/>
    <w:rsid w:val="009D1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D19E8"/>
    <w:rPr>
      <w:rFonts w:ascii="Courier New" w:eastAsia="Batang" w:hAnsi="Courier New"/>
      <w:noProof/>
      <w:sz w:val="16"/>
      <w:shd w:val="clear" w:color="auto" w:fill="E6E6E6"/>
      <w:lang w:eastAsia="sv-SE"/>
    </w:rPr>
  </w:style>
  <w:style w:type="paragraph" w:styleId="PlainText">
    <w:name w:val="Plain Text"/>
    <w:basedOn w:val="Normal"/>
    <w:link w:val="PlainTextChar"/>
    <w:rsid w:val="009D19E8"/>
    <w:rPr>
      <w:rFonts w:ascii="Courier New" w:hAnsi="Courier New"/>
      <w:lang w:val="nb-NO"/>
    </w:rPr>
  </w:style>
  <w:style w:type="character" w:customStyle="1" w:styleId="PlainTextChar">
    <w:name w:val="Plain Text Char"/>
    <w:link w:val="PlainText"/>
    <w:rsid w:val="009D19E8"/>
    <w:rPr>
      <w:rFonts w:ascii="Courier New" w:hAnsi="Courier New"/>
      <w:lang w:val="nb-NO" w:eastAsia="ja-JP"/>
    </w:rPr>
  </w:style>
  <w:style w:type="character" w:styleId="Strong">
    <w:name w:val="Strong"/>
    <w:uiPriority w:val="22"/>
    <w:qFormat/>
    <w:rsid w:val="009D19E8"/>
    <w:rPr>
      <w:b/>
      <w:bCs/>
    </w:rPr>
  </w:style>
  <w:style w:type="table" w:styleId="TableGrid">
    <w:name w:val="Table Grid"/>
    <w:basedOn w:val="TableNormal"/>
    <w:uiPriority w:val="39"/>
    <w:rsid w:val="009D19E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D19E8"/>
    <w:rPr>
      <w:rFonts w:ascii="Arial" w:hAnsi="Arial"/>
      <w:sz w:val="18"/>
      <w:lang w:val="x-none" w:eastAsia="x-none"/>
    </w:rPr>
  </w:style>
  <w:style w:type="character" w:customStyle="1" w:styleId="TAHCar">
    <w:name w:val="TAH Car"/>
    <w:link w:val="TAH"/>
    <w:locked/>
    <w:rsid w:val="009D19E8"/>
    <w:rPr>
      <w:rFonts w:ascii="Arial" w:hAnsi="Arial"/>
      <w:b/>
      <w:sz w:val="18"/>
      <w:lang w:val="x-none" w:eastAsia="x-none"/>
    </w:rPr>
  </w:style>
  <w:style w:type="character" w:customStyle="1" w:styleId="THChar">
    <w:name w:val="TH Char"/>
    <w:link w:val="TH"/>
    <w:rsid w:val="009D19E8"/>
    <w:rPr>
      <w:rFonts w:ascii="Arial" w:hAnsi="Arial"/>
      <w:b/>
      <w:lang w:val="x-none" w:eastAsia="x-none"/>
    </w:rPr>
  </w:style>
  <w:style w:type="paragraph" w:customStyle="1" w:styleId="TAJ">
    <w:name w:val="TAJ"/>
    <w:basedOn w:val="TH"/>
    <w:rsid w:val="009D19E8"/>
  </w:style>
  <w:style w:type="paragraph" w:customStyle="1" w:styleId="TALCharChar">
    <w:name w:val="TAL Char Char"/>
    <w:basedOn w:val="Normal"/>
    <w:link w:val="TALCharCharChar"/>
    <w:rsid w:val="009D19E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D19E8"/>
    <w:rPr>
      <w:rFonts w:ascii="Arial" w:eastAsia="Malgun Gothic" w:hAnsi="Arial"/>
      <w:sz w:val="18"/>
      <w:lang w:val="x-none" w:eastAsia="x-none"/>
    </w:rPr>
  </w:style>
  <w:style w:type="character" w:customStyle="1" w:styleId="TFChar">
    <w:name w:val="TF Char"/>
    <w:link w:val="TF"/>
    <w:rsid w:val="009D19E8"/>
    <w:rPr>
      <w:rFonts w:ascii="Arial" w:hAnsi="Arial"/>
      <w:b/>
      <w:lang w:val="x-none" w:eastAsia="x-none"/>
    </w:rPr>
  </w:style>
  <w:style w:type="paragraph" w:styleId="ListContinue">
    <w:name w:val="List Continue"/>
    <w:basedOn w:val="Normal"/>
    <w:rsid w:val="009D19E8"/>
    <w:pPr>
      <w:spacing w:after="120"/>
      <w:ind w:left="283"/>
      <w:contextualSpacing/>
    </w:pPr>
    <w:rPr>
      <w:rFonts w:ascii="Arial" w:hAnsi="Arial"/>
    </w:rPr>
  </w:style>
  <w:style w:type="paragraph" w:styleId="ListContinue2">
    <w:name w:val="List Continue 2"/>
    <w:basedOn w:val="Normal"/>
    <w:rsid w:val="009D19E8"/>
    <w:pPr>
      <w:spacing w:after="120"/>
      <w:ind w:left="566"/>
      <w:contextualSpacing/>
    </w:pPr>
    <w:rPr>
      <w:rFonts w:ascii="Arial" w:hAnsi="Arial"/>
    </w:rPr>
  </w:style>
  <w:style w:type="paragraph" w:styleId="ListNumber3">
    <w:name w:val="List Number 3"/>
    <w:basedOn w:val="ListNumber2"/>
    <w:rsid w:val="009D19E8"/>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8251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58BC7-5D8C-4603-834B-3F2637FCE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1038</Words>
  <Characters>5502</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6527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User</cp:lastModifiedBy>
  <cp:revision>7</cp:revision>
  <cp:lastPrinted>2008-01-31T07:09:00Z</cp:lastPrinted>
  <dcterms:created xsi:type="dcterms:W3CDTF">2019-04-30T21:23:00Z</dcterms:created>
  <dcterms:modified xsi:type="dcterms:W3CDTF">2019-05-04T06:43:00Z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